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themeColor="background1"/>
  <w:body>
    <w:p w14:paraId="50359024" w14:textId="19E8C06A" w:rsidR="00AE7A23" w:rsidRDefault="006215C3" w:rsidP="00FB66FC">
      <w:pPr>
        <w:pStyle w:val="Heading1"/>
      </w:pPr>
      <w:r w:rsidRPr="00073B79">
        <w:rPr>
          <w:b/>
          <w:sz w:val="28"/>
          <w:szCs w:val="28"/>
          <w:lang w:eastAsia="en-AU"/>
        </w:rPr>
        <w:drawing>
          <wp:anchor distT="0" distB="0" distL="114300" distR="114300" simplePos="0" relativeHeight="251659264" behindDoc="1" locked="0" layoutInCell="1" allowOverlap="1" wp14:anchorId="4A48E4A9" wp14:editId="6B50DB7F">
            <wp:simplePos x="0" y="0"/>
            <wp:positionH relativeFrom="column">
              <wp:posOffset>4611480</wp:posOffset>
            </wp:positionH>
            <wp:positionV relativeFrom="paragraph">
              <wp:posOffset>-1201061</wp:posOffset>
            </wp:positionV>
            <wp:extent cx="787179" cy="78717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S_YOU_CMYK_Blk_Logo.jpg"/>
                    <pic:cNvPicPr/>
                  </pic:nvPicPr>
                  <pic:blipFill>
                    <a:blip r:embed="rId9"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87179" cy="787179"/>
                    </a:xfrm>
                    <a:prstGeom prst="rect">
                      <a:avLst/>
                    </a:prstGeom>
                  </pic:spPr>
                </pic:pic>
              </a:graphicData>
            </a:graphic>
            <wp14:sizeRelH relativeFrom="margin">
              <wp14:pctWidth>0</wp14:pctWidth>
            </wp14:sizeRelH>
            <wp14:sizeRelV relativeFrom="margin">
              <wp14:pctHeight>0</wp14:pctHeight>
            </wp14:sizeRelV>
          </wp:anchor>
        </w:drawing>
      </w:r>
      <w:r w:rsidR="00AE7A23">
        <w:t>Y</w:t>
      </w:r>
      <w:r w:rsidR="00B47D65" w:rsidRPr="00B47D65">
        <w:t xml:space="preserve">outh Consult </w:t>
      </w:r>
      <w:r w:rsidR="00FB66FC">
        <w:t>f</w:t>
      </w:r>
      <w:r w:rsidR="00B47D65" w:rsidRPr="00B47D65">
        <w:t xml:space="preserve">or Change </w:t>
      </w:r>
    </w:p>
    <w:p w14:paraId="77897DE3" w14:textId="72C5660C" w:rsidR="00DB246A" w:rsidRPr="00DB246A" w:rsidRDefault="00ED7257" w:rsidP="00DB246A">
      <w:pPr>
        <w:pStyle w:val="Heading1"/>
      </w:pPr>
      <w:r>
        <w:t>Role Description</w:t>
      </w:r>
      <w:r w:rsidR="00AE7A23">
        <w:t xml:space="preserve"> -</w:t>
      </w:r>
      <w:r w:rsidR="00DB246A">
        <w:t>Consultant</w:t>
      </w:r>
    </w:p>
    <w:p w14:paraId="1853E9B5" w14:textId="77777777" w:rsidR="002A72C9" w:rsidRPr="001C7B72" w:rsidRDefault="002A72C9" w:rsidP="00921EC3">
      <w:pPr>
        <w:spacing w:after="840"/>
      </w:pPr>
      <w:r>
        <w:rPr>
          <w:noProof/>
        </w:rPr>
        <mc:AlternateContent>
          <mc:Choice Requires="wps">
            <w:drawing>
              <wp:inline distT="0" distB="0" distL="0" distR="0" wp14:anchorId="3757A4ED" wp14:editId="385EFC5A">
                <wp:extent cx="6431500" cy="0"/>
                <wp:effectExtent l="0" t="0" r="7620" b="12700"/>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31500" cy="0"/>
                        </a:xfrm>
                        <a:prstGeom prst="line">
                          <a:avLst/>
                        </a:prstGeom>
                        <a:ln w="6350">
                          <a:solidFill>
                            <a:schemeClr val="bg2"/>
                          </a:solidFill>
                        </a:ln>
                        <a:effectLst/>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w14:anchorId="373FA358" id="Straight Connector 5" o:spid="_x0000_s1026" alt="&quot;&quot;" style="visibility:visible;mso-wrap-style:square;mso-left-percent:-10001;mso-top-percent:-10001;mso-position-horizontal:absolute;mso-position-horizontal-relative:char;mso-position-vertical:absolute;mso-position-vertical-relative:line;mso-left-percent:-10001;mso-top-percent:-10001" from="0,0" to="506.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8PPwQEAAOsDAAAOAAAAZHJzL2Uyb0RvYy54bWysU8tu2zAQvAfIPxC8x5KcJggEyzkkSC9F&#10;G7TNB9DU0iLAF0jWkv++S0qWjKRogCAXiuTOzuwsV5v7QStyAB+kNQ2tViUlYLhtpdk39OX309Ud&#10;JSEy0zJlDTT0CIHeby8vNr2rYW07q1rwBElMqHvX0C5GVxdF4B1oFlbWgcGgsF6ziEe/L1rPemTX&#10;qliX5W3RW986bzmEgLePY5BuM78QwOMPIQJEohqKtcW8+rzu0lpsN6zee+Y6yacy2Aeq0EwaFJ2p&#10;Hllk5I+Xb6i05N4GK+KKW11YISSH7AHdVOUrN7865iB7weYEN7cpfB4t/354MM8e29C7UAf37JOL&#10;QXidvlgfGXKzjnOzYIiE4+Xtl+vqpsSe8lOsWBKdD/ErWE3SpqFKmuSD1ezwLUQUQ+gJkq6VIT0y&#10;Xt+UGRWsku2TVCrF8ijAg/LkwPARd/t1ejQkOEPhSZkEhvzkk8biKO/iUcEo9hMEkS16WI9yadgW&#10;BcY5mFhNKsogOqUJrGdOnOr8X+KEX6qak6v3VUcfJ2Vr4pyspbH+XwRxOJUsRjw26cx32u5se8xv&#10;nQM4UbmP0/SnkT0/5/TlH93+BQAA//8DAFBLAwQUAAYACAAAACEAnG80qNkAAAADAQAADwAAAGRy&#10;cy9kb3ducmV2LnhtbEyPzU7DMBCE70i8g7VI3KidHPgJcaqqqDcQSlsO3LbxNokar6PYTcPb43Ch&#10;l5VGM5r9Jl9OthMjDb51rCFZKBDElTMt1xr2u83DMwgfkA12jknDD3lYFrc3OWbGXbikcRtqEUvY&#10;Z6ihCaHPpPRVQxb9wvXE0Tu6wWKIcqilGfASy20nU6UepcWW44cGe1o3VJ22Z6vh6XNT4l6N6/cj&#10;J+WHT9++vl92Wt/fTatXEIGm8B+GGT+iQxGZDu7MxotOQxwS/u7sqSSNOw6zlkUur9mLXwAAAP//&#10;AwBQSwECLQAUAAYACAAAACEAtoM4kv4AAADhAQAAEwAAAAAAAAAAAAAAAAAAAAAAW0NvbnRlbnRf&#10;VHlwZXNdLnhtbFBLAQItABQABgAIAAAAIQA4/SH/1gAAAJQBAAALAAAAAAAAAAAAAAAAAC8BAABf&#10;cmVscy8ucmVsc1BLAQItABQABgAIAAAAIQDyv8PPwQEAAOsDAAAOAAAAAAAAAAAAAAAAAC4CAABk&#10;cnMvZTJvRG9jLnhtbFBLAQItABQABgAIAAAAIQCcbzSo2QAAAAMBAAAPAAAAAAAAAAAAAAAAABsE&#10;AABkcnMvZG93bnJldi54bWxQSwUGAAAAAAQABADzAAAAIQUAAAAA&#10;" strokecolor="#002664 [3214]" strokeweight=".5pt">
                <w10:anchorlock/>
              </v:line>
            </w:pict>
          </mc:Fallback>
        </mc:AlternateContent>
      </w:r>
    </w:p>
    <w:p w14:paraId="4C9F4937" w14:textId="77777777" w:rsidR="008A4E5E" w:rsidRPr="008A4E5E" w:rsidRDefault="008A4E5E" w:rsidP="009244CE">
      <w:pPr>
        <w:pStyle w:val="Heading2"/>
      </w:pPr>
      <w:r w:rsidRPr="008A4E5E">
        <w:t>Agency overview</w:t>
      </w:r>
    </w:p>
    <w:p w14:paraId="4AC50684" w14:textId="78AA3F0A" w:rsidR="008A4E5E" w:rsidRPr="008A4E5E" w:rsidRDefault="008A4E5E" w:rsidP="008A4E5E">
      <w:pPr>
        <w:rPr>
          <w:lang w:val="en-GB"/>
        </w:rPr>
      </w:pPr>
      <w:r w:rsidRPr="008A4E5E">
        <w:rPr>
          <w:lang w:val="en-GB"/>
        </w:rPr>
        <w:t xml:space="preserve">The Department of Communities and Justice (DCJ) is the lead agency under the Stronger Communities Cluster. DCJ works to enable everyone's right to access justice and help for families through early intervention and inclusion, with benefits for the whole community. Stronger Communities is focussed on achieving safe, just, inclusive and resilient communities by providing services that are effective and responsive to community needs. </w:t>
      </w:r>
    </w:p>
    <w:p w14:paraId="02FE1F2F" w14:textId="47C8CBDC" w:rsidR="008A4E5E" w:rsidRDefault="008A4E5E" w:rsidP="009244CE">
      <w:pPr>
        <w:pStyle w:val="Heading2"/>
      </w:pPr>
      <w:r w:rsidRPr="008A4E5E">
        <w:t>Primary purpose of the role</w:t>
      </w:r>
    </w:p>
    <w:p w14:paraId="58AB9F09" w14:textId="130ADFAA" w:rsidR="008A4E5E" w:rsidRPr="00B47D65" w:rsidRDefault="008A4E5E" w:rsidP="008A4E5E">
      <w:r w:rsidRPr="00B47D65">
        <w:t>Youth Consult for Change is a consultancy group made up of young people</w:t>
      </w:r>
      <w:r w:rsidR="00BA36CA">
        <w:t xml:space="preserve"> (consultants)</w:t>
      </w:r>
      <w:r w:rsidRPr="00B47D65">
        <w:t xml:space="preserve"> </w:t>
      </w:r>
      <w:r w:rsidR="00BA36CA">
        <w:t xml:space="preserve">aged </w:t>
      </w:r>
      <w:r w:rsidRPr="00B47D65">
        <w:t xml:space="preserve">between 16 and 21 who have experience in OOHC. Its purpose is </w:t>
      </w:r>
      <w:r w:rsidR="007061CF">
        <w:t xml:space="preserve">for consultants to </w:t>
      </w:r>
      <w:r w:rsidR="007061CF" w:rsidRPr="00B47D65">
        <w:t xml:space="preserve">use </w:t>
      </w:r>
      <w:r w:rsidR="007061CF">
        <w:t>their</w:t>
      </w:r>
      <w:r w:rsidR="007061CF" w:rsidRPr="00B47D65">
        <w:t xml:space="preserve"> experiences and knowledge</w:t>
      </w:r>
      <w:r w:rsidR="007061CF">
        <w:t xml:space="preserve"> to</w:t>
      </w:r>
      <w:r w:rsidRPr="00B47D65">
        <w:t xml:space="preserve"> provide consultation that supports the Department of Communities and Justice (DCJ) to continue to improve the services and support offered to children and young people in </w:t>
      </w:r>
      <w:r w:rsidR="007061CF">
        <w:t>out of home care</w:t>
      </w:r>
      <w:r w:rsidRPr="00B47D65">
        <w:t xml:space="preserve">. </w:t>
      </w:r>
    </w:p>
    <w:p w14:paraId="5AEED78F" w14:textId="77777777" w:rsidR="008A4E5E" w:rsidRPr="008A4E5E" w:rsidRDefault="008A4E5E" w:rsidP="009244CE">
      <w:pPr>
        <w:pStyle w:val="Heading2"/>
      </w:pPr>
      <w:r w:rsidRPr="008A4E5E">
        <w:t>Key accountabilities</w:t>
      </w:r>
    </w:p>
    <w:p w14:paraId="3D884FF8" w14:textId="7099C72D" w:rsidR="00511648" w:rsidRDefault="002914C1" w:rsidP="002914C1">
      <w:pPr>
        <w:rPr>
          <w:lang w:val="en-GB"/>
        </w:rPr>
      </w:pPr>
      <w:r>
        <w:rPr>
          <w:lang w:val="en-GB"/>
        </w:rPr>
        <w:t xml:space="preserve">Consultants </w:t>
      </w:r>
      <w:r w:rsidR="00511648">
        <w:rPr>
          <w:lang w:val="en-GB"/>
        </w:rPr>
        <w:t xml:space="preserve">commit to participating in the Youth Consult for Change program throughout their </w:t>
      </w:r>
      <w:r w:rsidR="00BA36CA">
        <w:rPr>
          <w:lang w:val="en-GB"/>
        </w:rPr>
        <w:t>two-year</w:t>
      </w:r>
      <w:r w:rsidR="00511648">
        <w:rPr>
          <w:lang w:val="en-GB"/>
        </w:rPr>
        <w:t xml:space="preserve"> tenure. This includes:</w:t>
      </w:r>
    </w:p>
    <w:p w14:paraId="2F3944B9" w14:textId="618A2F1A" w:rsidR="00511648" w:rsidRDefault="002914C1" w:rsidP="00511648">
      <w:pPr>
        <w:pStyle w:val="BodyText"/>
        <w:rPr>
          <w:lang w:val="en-GB"/>
        </w:rPr>
      </w:pPr>
      <w:r w:rsidRPr="00511648">
        <w:rPr>
          <w:lang w:val="en-GB"/>
        </w:rPr>
        <w:t>participat</w:t>
      </w:r>
      <w:r w:rsidR="008A4E5E">
        <w:rPr>
          <w:lang w:val="en-GB"/>
        </w:rPr>
        <w:t>ing</w:t>
      </w:r>
      <w:r w:rsidRPr="00511648">
        <w:rPr>
          <w:lang w:val="en-GB"/>
        </w:rPr>
        <w:t xml:space="preserve"> in at least nine of the eleven monthly Youth Consult for Change sessions</w:t>
      </w:r>
      <w:r w:rsidR="00511648">
        <w:rPr>
          <w:lang w:val="en-GB"/>
        </w:rPr>
        <w:t xml:space="preserve"> every calendar year</w:t>
      </w:r>
    </w:p>
    <w:p w14:paraId="624762CD" w14:textId="112A6546" w:rsidR="00511648" w:rsidRDefault="003D7EC7" w:rsidP="00511648">
      <w:pPr>
        <w:pStyle w:val="BodyText"/>
        <w:rPr>
          <w:lang w:val="en-GB"/>
        </w:rPr>
      </w:pPr>
      <w:r>
        <w:rPr>
          <w:lang w:val="en-GB"/>
        </w:rPr>
        <w:t>p</w:t>
      </w:r>
      <w:r w:rsidR="00511648">
        <w:rPr>
          <w:lang w:val="en-GB"/>
        </w:rPr>
        <w:t>articipat</w:t>
      </w:r>
      <w:r w:rsidR="008A4E5E">
        <w:rPr>
          <w:lang w:val="en-GB"/>
        </w:rPr>
        <w:t>ing</w:t>
      </w:r>
      <w:r w:rsidR="00511648">
        <w:rPr>
          <w:lang w:val="en-GB"/>
        </w:rPr>
        <w:t xml:space="preserve"> in out of session consultations as often as possible</w:t>
      </w:r>
    </w:p>
    <w:p w14:paraId="02A07D86" w14:textId="172B4038" w:rsidR="003D7EC7" w:rsidRDefault="003D7EC7" w:rsidP="00511648">
      <w:pPr>
        <w:pStyle w:val="BodyText"/>
      </w:pPr>
      <w:r>
        <w:rPr>
          <w:lang w:val="en-GB"/>
        </w:rPr>
        <w:t>r</w:t>
      </w:r>
      <w:r w:rsidR="00511648">
        <w:rPr>
          <w:lang w:val="en-GB"/>
        </w:rPr>
        <w:t>espond</w:t>
      </w:r>
      <w:r w:rsidR="008A4E5E">
        <w:rPr>
          <w:lang w:val="en-GB"/>
        </w:rPr>
        <w:t>ing</w:t>
      </w:r>
      <w:r w:rsidR="00511648">
        <w:rPr>
          <w:lang w:val="en-GB"/>
        </w:rPr>
        <w:t xml:space="preserve"> to emails from fellow consultants and from Youth Consult for Change </w:t>
      </w:r>
      <w:r w:rsidR="008A4E5E">
        <w:rPr>
          <w:lang w:val="en-GB"/>
        </w:rPr>
        <w:t>C</w:t>
      </w:r>
      <w:r w:rsidR="00511648">
        <w:rPr>
          <w:lang w:val="en-GB"/>
        </w:rPr>
        <w:t>oordinators within a reasonable timeframe</w:t>
      </w:r>
      <w:r w:rsidR="00511648" w:rsidRPr="00511648">
        <w:t xml:space="preserve"> </w:t>
      </w:r>
    </w:p>
    <w:p w14:paraId="5D7E5A37" w14:textId="4E71E1E7" w:rsidR="00511648" w:rsidRPr="00B47D65" w:rsidRDefault="00511648" w:rsidP="00511648">
      <w:pPr>
        <w:pStyle w:val="BodyText"/>
      </w:pPr>
      <w:r w:rsidRPr="00B47D65">
        <w:t>attend</w:t>
      </w:r>
      <w:r w:rsidR="008A4E5E">
        <w:t>ing</w:t>
      </w:r>
      <w:r w:rsidRPr="00B47D65">
        <w:t xml:space="preserve"> events and speak to DCJ and sector staff to contribute to staff development and learning </w:t>
      </w:r>
    </w:p>
    <w:p w14:paraId="5357C89F" w14:textId="206FCD3B" w:rsidR="00511648" w:rsidRPr="00B47D65" w:rsidRDefault="00511648" w:rsidP="00511648">
      <w:pPr>
        <w:pStyle w:val="BodyText"/>
      </w:pPr>
      <w:r w:rsidRPr="00B47D65">
        <w:t>consent</w:t>
      </w:r>
      <w:r w:rsidR="008A4E5E">
        <w:t>ing</w:t>
      </w:r>
      <w:r w:rsidRPr="00B47D65">
        <w:t xml:space="preserve"> for DCJ staff to use feedback provided in consultations to inform their work</w:t>
      </w:r>
    </w:p>
    <w:p w14:paraId="69AB4560" w14:textId="7777F036" w:rsidR="009B5B36" w:rsidRDefault="009B5B36" w:rsidP="009B5B36">
      <w:pPr>
        <w:pStyle w:val="BodyText"/>
      </w:pPr>
      <w:r w:rsidRPr="00B47D65">
        <w:t>participat</w:t>
      </w:r>
      <w:r>
        <w:t>ing</w:t>
      </w:r>
      <w:r w:rsidRPr="00B47D65">
        <w:t xml:space="preserve"> </w:t>
      </w:r>
      <w:r>
        <w:t>in a one day workshop</w:t>
      </w:r>
      <w:r w:rsidR="00AE7A23">
        <w:t xml:space="preserve"> </w:t>
      </w:r>
      <w:r w:rsidR="00AE7A23" w:rsidRPr="00B47D65">
        <w:t xml:space="preserve">to learn about the </w:t>
      </w:r>
      <w:r w:rsidR="00AE7A23">
        <w:t>c</w:t>
      </w:r>
      <w:r w:rsidR="00AE7A23" w:rsidRPr="00B47D65">
        <w:t>onsultant role</w:t>
      </w:r>
      <w:r w:rsidRPr="00B47D65">
        <w:t>.</w:t>
      </w:r>
    </w:p>
    <w:p w14:paraId="363C35F1" w14:textId="77777777" w:rsidR="007061CF" w:rsidRPr="00511648" w:rsidRDefault="007061CF" w:rsidP="007061CF">
      <w:pPr>
        <w:pStyle w:val="BodyText"/>
        <w:numPr>
          <w:ilvl w:val="0"/>
          <w:numId w:val="0"/>
        </w:numPr>
        <w:ind w:left="360"/>
      </w:pPr>
    </w:p>
    <w:p w14:paraId="029C9D26" w14:textId="77777777" w:rsidR="002821E9" w:rsidRPr="002821E9" w:rsidRDefault="002821E9" w:rsidP="009244CE">
      <w:pPr>
        <w:pStyle w:val="Heading2"/>
      </w:pPr>
      <w:r w:rsidRPr="002821E9">
        <w:t>Key challenges</w:t>
      </w:r>
    </w:p>
    <w:p w14:paraId="4D456B0F" w14:textId="4153209C" w:rsidR="002821E9" w:rsidRPr="002821E9" w:rsidRDefault="002821E9" w:rsidP="002821E9">
      <w:pPr>
        <w:pStyle w:val="BodyText"/>
      </w:pPr>
      <w:r>
        <w:t>Providing consultations</w:t>
      </w:r>
      <w:r w:rsidRPr="002821E9">
        <w:t xml:space="preserve"> with </w:t>
      </w:r>
      <w:r>
        <w:t>multiple stakeholders on c</w:t>
      </w:r>
      <w:r w:rsidRPr="002821E9">
        <w:t xml:space="preserve">omplex and sensitive </w:t>
      </w:r>
      <w:r>
        <w:t>projects, policies and practice advice</w:t>
      </w:r>
      <w:r w:rsidRPr="002821E9">
        <w:t>.</w:t>
      </w:r>
    </w:p>
    <w:p w14:paraId="7B28F763" w14:textId="77777777" w:rsidR="002821E9" w:rsidRPr="002821E9" w:rsidRDefault="002821E9" w:rsidP="002821E9">
      <w:pPr>
        <w:pStyle w:val="BodyText"/>
      </w:pPr>
      <w:r w:rsidRPr="002821E9">
        <w:t>Meeting project deadlines and budgets in line with agreed standards and milestones.</w:t>
      </w:r>
    </w:p>
    <w:p w14:paraId="6421FD76" w14:textId="77777777" w:rsidR="002821E9" w:rsidRPr="002821E9" w:rsidRDefault="002821E9" w:rsidP="009244CE">
      <w:pPr>
        <w:pStyle w:val="Heading2"/>
      </w:pPr>
      <w:r w:rsidRPr="002821E9">
        <w:lastRenderedPageBreak/>
        <w:t>Key relationships</w:t>
      </w:r>
    </w:p>
    <w:tbl>
      <w:tblPr>
        <w:tblW w:w="10547" w:type="dxa"/>
        <w:tblBorders>
          <w:top w:val="single" w:sz="8" w:space="0" w:color="auto"/>
          <w:bottom w:val="single" w:sz="8" w:space="0" w:color="BCBEC0"/>
          <w:insideH w:val="single" w:sz="8" w:space="0" w:color="BCBEC0"/>
        </w:tblBorders>
        <w:tblLayout w:type="fixed"/>
        <w:tblCellMar>
          <w:left w:w="57" w:type="dxa"/>
          <w:right w:w="0" w:type="dxa"/>
        </w:tblCellMar>
        <w:tblLook w:val="04A0" w:firstRow="1" w:lastRow="0" w:firstColumn="1" w:lastColumn="0" w:noHBand="0" w:noVBand="1"/>
      </w:tblPr>
      <w:tblGrid>
        <w:gridCol w:w="3601"/>
        <w:gridCol w:w="6946"/>
      </w:tblGrid>
      <w:tr w:rsidR="002821E9" w:rsidRPr="008A1D33" w14:paraId="70633518" w14:textId="77777777" w:rsidTr="005338E6">
        <w:trPr>
          <w:cantSplit/>
          <w:trHeight w:hRule="exact" w:val="20"/>
          <w:tblHeader/>
        </w:trPr>
        <w:tc>
          <w:tcPr>
            <w:tcW w:w="3601" w:type="dxa"/>
            <w:tcBorders>
              <w:top w:val="nil"/>
              <w:left w:val="nil"/>
              <w:bottom w:val="nil"/>
              <w:right w:val="nil"/>
            </w:tcBorders>
            <w:shd w:val="clear" w:color="auto" w:fill="6D276A"/>
          </w:tcPr>
          <w:p w14:paraId="1E30477C" w14:textId="77777777" w:rsidR="002821E9" w:rsidRDefault="002821E9">
            <w:pPr>
              <w:rPr>
                <w:sz w:val="2"/>
              </w:rPr>
            </w:pPr>
            <w:bookmarkStart w:id="0" w:name="_6b2d722b_6219_430b_832c_008c2a1f8c8f"/>
            <w:bookmarkStart w:id="1" w:name="_c900b6e1_1dc8_4949_81ae_139879577ba5"/>
            <w:bookmarkEnd w:id="0"/>
          </w:p>
        </w:tc>
        <w:tc>
          <w:tcPr>
            <w:tcW w:w="6946" w:type="dxa"/>
            <w:tcBorders>
              <w:top w:val="nil"/>
              <w:left w:val="nil"/>
              <w:bottom w:val="nil"/>
              <w:right w:val="nil"/>
            </w:tcBorders>
            <w:shd w:val="clear" w:color="auto" w:fill="6D276A"/>
          </w:tcPr>
          <w:p w14:paraId="3D33341E" w14:textId="77777777" w:rsidR="002821E9" w:rsidRDefault="002821E9">
            <w:pPr>
              <w:rPr>
                <w:sz w:val="2"/>
              </w:rPr>
            </w:pPr>
          </w:p>
        </w:tc>
      </w:tr>
      <w:tr w:rsidR="002821E9" w:rsidRPr="008A1D33" w14:paraId="2AF01E9C" w14:textId="77777777" w:rsidTr="005338E6">
        <w:trPr>
          <w:cantSplit/>
          <w:tblHeader/>
        </w:trPr>
        <w:tc>
          <w:tcPr>
            <w:tcW w:w="3601" w:type="dxa"/>
            <w:tcBorders>
              <w:top w:val="single" w:sz="8" w:space="0" w:color="auto"/>
              <w:left w:val="nil"/>
              <w:bottom w:val="single" w:sz="8" w:space="0" w:color="auto"/>
              <w:right w:val="nil"/>
            </w:tcBorders>
            <w:shd w:val="clear" w:color="auto" w:fill="6D276A"/>
          </w:tcPr>
          <w:p w14:paraId="28F8BD86" w14:textId="77777777" w:rsidR="002821E9" w:rsidRPr="00F64153" w:rsidRDefault="002821E9" w:rsidP="005338E6">
            <w:pPr>
              <w:pStyle w:val="TableTextWhite"/>
              <w:rPr>
                <w:rFonts w:asciiTheme="minorHAnsi" w:hAnsiTheme="minorHAnsi" w:cs="Arial"/>
              </w:rPr>
            </w:pPr>
            <w:r w:rsidRPr="00F64153">
              <w:rPr>
                <w:rFonts w:asciiTheme="minorHAnsi" w:hAnsiTheme="minorHAnsi" w:cs="Arial"/>
              </w:rPr>
              <w:t>Who</w:t>
            </w:r>
          </w:p>
        </w:tc>
        <w:tc>
          <w:tcPr>
            <w:tcW w:w="6946" w:type="dxa"/>
            <w:tcBorders>
              <w:top w:val="single" w:sz="8" w:space="0" w:color="auto"/>
              <w:left w:val="nil"/>
              <w:bottom w:val="single" w:sz="8" w:space="0" w:color="auto"/>
              <w:right w:val="nil"/>
            </w:tcBorders>
            <w:shd w:val="clear" w:color="auto" w:fill="6D276A"/>
          </w:tcPr>
          <w:p w14:paraId="698B956B" w14:textId="77777777" w:rsidR="002821E9" w:rsidRPr="00F64153" w:rsidRDefault="002821E9" w:rsidP="005338E6">
            <w:pPr>
              <w:pStyle w:val="TableTextWhite"/>
              <w:rPr>
                <w:rFonts w:asciiTheme="minorHAnsi" w:hAnsiTheme="minorHAnsi" w:cs="Arial"/>
              </w:rPr>
            </w:pPr>
            <w:r w:rsidRPr="00F64153">
              <w:rPr>
                <w:rFonts w:asciiTheme="minorHAnsi" w:hAnsiTheme="minorHAnsi" w:cs="Arial"/>
              </w:rPr>
              <w:t>Why</w:t>
            </w:r>
          </w:p>
        </w:tc>
      </w:tr>
      <w:tr w:rsidR="002821E9" w:rsidRPr="008A1D33" w14:paraId="66C9F6F2" w14:textId="77777777" w:rsidTr="005338E6">
        <w:trPr>
          <w:cantSplit/>
        </w:trPr>
        <w:tc>
          <w:tcPr>
            <w:tcW w:w="3601" w:type="dxa"/>
            <w:tcBorders>
              <w:top w:val="single" w:sz="8" w:space="0" w:color="auto"/>
              <w:bottom w:val="single" w:sz="8" w:space="0" w:color="auto"/>
            </w:tcBorders>
            <w:shd w:val="clear" w:color="auto" w:fill="BCBEC0"/>
          </w:tcPr>
          <w:p w14:paraId="58D3205C" w14:textId="77777777" w:rsidR="002821E9" w:rsidRPr="00F64153" w:rsidRDefault="002821E9" w:rsidP="005338E6">
            <w:pPr>
              <w:pStyle w:val="TableText"/>
              <w:keepNext/>
              <w:rPr>
                <w:rFonts w:asciiTheme="minorHAnsi" w:hAnsiTheme="minorHAnsi" w:cs="Arial"/>
                <w:b/>
              </w:rPr>
            </w:pPr>
            <w:r w:rsidRPr="00F64153">
              <w:rPr>
                <w:rFonts w:asciiTheme="minorHAnsi" w:hAnsiTheme="minorHAnsi" w:cs="Arial"/>
                <w:b/>
              </w:rPr>
              <w:t>Internal</w:t>
            </w:r>
          </w:p>
        </w:tc>
        <w:tc>
          <w:tcPr>
            <w:tcW w:w="6946" w:type="dxa"/>
            <w:tcBorders>
              <w:top w:val="single" w:sz="8" w:space="0" w:color="auto"/>
              <w:bottom w:val="single" w:sz="8" w:space="0" w:color="auto"/>
            </w:tcBorders>
            <w:shd w:val="clear" w:color="auto" w:fill="BCBEC0"/>
          </w:tcPr>
          <w:p w14:paraId="368D5385" w14:textId="77777777" w:rsidR="002821E9" w:rsidRPr="00F64153" w:rsidRDefault="002821E9" w:rsidP="005338E6">
            <w:pPr>
              <w:pStyle w:val="TableText"/>
              <w:keepNext/>
              <w:rPr>
                <w:rFonts w:asciiTheme="minorHAnsi" w:hAnsiTheme="minorHAnsi" w:cs="Arial"/>
                <w:b/>
              </w:rPr>
            </w:pPr>
          </w:p>
        </w:tc>
      </w:tr>
      <w:tr w:rsidR="002821E9" w:rsidRPr="008A1D33" w14:paraId="6FEEBC8B" w14:textId="77777777" w:rsidTr="005338E6">
        <w:trPr>
          <w:cantSplit/>
        </w:trPr>
        <w:tc>
          <w:tcPr>
            <w:tcW w:w="3601" w:type="dxa"/>
            <w:tcBorders>
              <w:top w:val="single" w:sz="8" w:space="0" w:color="auto"/>
              <w:bottom w:val="single" w:sz="8" w:space="0" w:color="auto"/>
            </w:tcBorders>
            <w:shd w:val="clear" w:color="auto" w:fill="auto"/>
          </w:tcPr>
          <w:p w14:paraId="6D1395C0" w14:textId="0B8D4DF1" w:rsidR="002821E9" w:rsidRPr="00F64153" w:rsidRDefault="002821E9" w:rsidP="005338E6">
            <w:pPr>
              <w:pStyle w:val="TableText"/>
              <w:rPr>
                <w:rFonts w:asciiTheme="minorHAnsi" w:hAnsiTheme="minorHAnsi" w:cs="Arial"/>
              </w:rPr>
            </w:pPr>
            <w:r w:rsidRPr="00F64153">
              <w:rPr>
                <w:rFonts w:asciiTheme="minorHAnsi" w:hAnsiTheme="minorHAnsi" w:cs="Arial"/>
                <w:color w:val="000000"/>
                <w:sz w:val="22"/>
                <w:szCs w:val="22"/>
              </w:rPr>
              <w:t>DCJ policy and practice staff</w:t>
            </w:r>
          </w:p>
        </w:tc>
        <w:tc>
          <w:tcPr>
            <w:tcW w:w="6946" w:type="dxa"/>
            <w:tcBorders>
              <w:top w:val="single" w:sz="8" w:space="0" w:color="auto"/>
              <w:bottom w:val="single" w:sz="8" w:space="0" w:color="auto"/>
            </w:tcBorders>
            <w:shd w:val="clear" w:color="auto" w:fill="auto"/>
          </w:tcPr>
          <w:p w14:paraId="2364DFE9" w14:textId="2DBB7485" w:rsidR="002821E9" w:rsidRPr="00F64153" w:rsidRDefault="00F64153" w:rsidP="005338E6">
            <w:pPr>
              <w:spacing w:before="40"/>
              <w:ind w:right="418"/>
              <w:rPr>
                <w:rFonts w:cs="Arial"/>
                <w:color w:val="000000"/>
                <w:szCs w:val="22"/>
                <w:lang w:val="en-GB"/>
              </w:rPr>
            </w:pPr>
            <w:r w:rsidRPr="00F64153">
              <w:rPr>
                <w:rFonts w:cs="Arial"/>
                <w:color w:val="000000"/>
                <w:szCs w:val="22"/>
                <w:lang w:val="en-GB"/>
              </w:rPr>
              <w:t>Provide high level consultations to support project and practice development within DCJ.</w:t>
            </w:r>
          </w:p>
        </w:tc>
      </w:tr>
      <w:tr w:rsidR="002821E9" w:rsidRPr="008A1D33" w14:paraId="6B5E436A" w14:textId="77777777" w:rsidTr="005338E6">
        <w:trPr>
          <w:cantSplit/>
        </w:trPr>
        <w:tc>
          <w:tcPr>
            <w:tcW w:w="3601" w:type="dxa"/>
            <w:tcBorders>
              <w:top w:val="single" w:sz="8" w:space="0" w:color="auto"/>
              <w:bottom w:val="single" w:sz="8" w:space="0" w:color="auto"/>
            </w:tcBorders>
            <w:shd w:val="clear" w:color="auto" w:fill="auto"/>
          </w:tcPr>
          <w:p w14:paraId="34C4049A" w14:textId="77777777" w:rsidR="002821E9" w:rsidRPr="00F64153" w:rsidRDefault="002821E9" w:rsidP="005338E6">
            <w:pPr>
              <w:pBdr>
                <w:right w:val="single" w:sz="4" w:space="4" w:color="auto"/>
              </w:pBdr>
              <w:spacing w:before="40"/>
              <w:rPr>
                <w:rFonts w:cs="Arial"/>
                <w:color w:val="000000"/>
                <w:szCs w:val="22"/>
              </w:rPr>
            </w:pPr>
            <w:r w:rsidRPr="00F64153">
              <w:rPr>
                <w:rFonts w:cs="Arial"/>
                <w:color w:val="000000"/>
                <w:szCs w:val="22"/>
              </w:rPr>
              <w:t xml:space="preserve">Other Youth Consult for Change Consultants </w:t>
            </w:r>
          </w:p>
        </w:tc>
        <w:tc>
          <w:tcPr>
            <w:tcW w:w="6946" w:type="dxa"/>
            <w:tcBorders>
              <w:top w:val="single" w:sz="8" w:space="0" w:color="auto"/>
              <w:bottom w:val="single" w:sz="8" w:space="0" w:color="auto"/>
            </w:tcBorders>
            <w:shd w:val="clear" w:color="auto" w:fill="auto"/>
          </w:tcPr>
          <w:p w14:paraId="5EF15532" w14:textId="77777777" w:rsidR="002821E9" w:rsidRPr="00F64153" w:rsidRDefault="002821E9" w:rsidP="005338E6">
            <w:pPr>
              <w:pStyle w:val="TableText"/>
              <w:rPr>
                <w:rFonts w:asciiTheme="minorHAnsi" w:hAnsiTheme="minorHAnsi" w:cs="Arial"/>
              </w:rPr>
            </w:pPr>
            <w:r w:rsidRPr="00F64153">
              <w:rPr>
                <w:rFonts w:asciiTheme="minorHAnsi" w:hAnsiTheme="minorHAnsi" w:cs="Arial"/>
                <w:color w:val="000000"/>
                <w:sz w:val="22"/>
                <w:szCs w:val="22"/>
                <w:lang w:val="en-GB"/>
              </w:rPr>
              <w:t>Collaborate on the provision of high level consultations to influence the child protection and out of home care systems within DCJ.</w:t>
            </w:r>
          </w:p>
        </w:tc>
      </w:tr>
      <w:tr w:rsidR="002821E9" w:rsidRPr="008A1D33" w14:paraId="5DD28CAC" w14:textId="77777777" w:rsidTr="005338E6">
        <w:tc>
          <w:tcPr>
            <w:tcW w:w="3601" w:type="dxa"/>
            <w:shd w:val="clear" w:color="auto" w:fill="BCBEC0"/>
          </w:tcPr>
          <w:p w14:paraId="1A4D3B10" w14:textId="77777777" w:rsidR="002821E9" w:rsidRPr="00F64153" w:rsidRDefault="002821E9" w:rsidP="005338E6">
            <w:pPr>
              <w:pStyle w:val="TableText"/>
              <w:rPr>
                <w:rFonts w:asciiTheme="minorHAnsi" w:hAnsiTheme="minorHAnsi" w:cs="Arial"/>
                <w:b/>
              </w:rPr>
            </w:pPr>
            <w:r w:rsidRPr="00F64153">
              <w:rPr>
                <w:rFonts w:asciiTheme="minorHAnsi" w:hAnsiTheme="minorHAnsi" w:cs="Arial"/>
                <w:b/>
              </w:rPr>
              <w:t>External</w:t>
            </w:r>
          </w:p>
        </w:tc>
        <w:tc>
          <w:tcPr>
            <w:tcW w:w="6946" w:type="dxa"/>
            <w:shd w:val="clear" w:color="auto" w:fill="BCBEC0"/>
          </w:tcPr>
          <w:p w14:paraId="1FDF8A8A" w14:textId="77777777" w:rsidR="002821E9" w:rsidRPr="00F64153" w:rsidRDefault="002821E9" w:rsidP="005338E6">
            <w:pPr>
              <w:pStyle w:val="TableText"/>
              <w:rPr>
                <w:rFonts w:asciiTheme="minorHAnsi" w:hAnsiTheme="minorHAnsi" w:cs="Arial"/>
                <w:b/>
              </w:rPr>
            </w:pPr>
          </w:p>
        </w:tc>
      </w:tr>
      <w:tr w:rsidR="002821E9" w:rsidRPr="008A1D33" w14:paraId="6FB11072" w14:textId="77777777" w:rsidTr="005338E6">
        <w:tc>
          <w:tcPr>
            <w:tcW w:w="3601" w:type="dxa"/>
          </w:tcPr>
          <w:p w14:paraId="716B99B1" w14:textId="0CD29091" w:rsidR="002821E9" w:rsidRPr="00F64153" w:rsidRDefault="00F64153" w:rsidP="005338E6">
            <w:pPr>
              <w:spacing w:before="40"/>
              <w:rPr>
                <w:rFonts w:cs="Arial"/>
                <w:color w:val="000000"/>
                <w:szCs w:val="22"/>
              </w:rPr>
            </w:pPr>
            <w:r w:rsidRPr="00F64153">
              <w:rPr>
                <w:rFonts w:cs="Arial"/>
                <w:color w:val="000000"/>
                <w:szCs w:val="22"/>
              </w:rPr>
              <w:t>O</w:t>
            </w:r>
            <w:r w:rsidR="002821E9" w:rsidRPr="00F64153">
              <w:rPr>
                <w:rFonts w:cs="Arial"/>
                <w:color w:val="000000"/>
                <w:szCs w:val="22"/>
              </w:rPr>
              <w:t>ther agencies and community</w:t>
            </w:r>
          </w:p>
        </w:tc>
        <w:tc>
          <w:tcPr>
            <w:tcW w:w="6946" w:type="dxa"/>
          </w:tcPr>
          <w:p w14:paraId="7AC19654" w14:textId="70886AE0" w:rsidR="002821E9" w:rsidRPr="00F64153" w:rsidRDefault="00F64153" w:rsidP="005338E6">
            <w:pPr>
              <w:pStyle w:val="TableText"/>
              <w:rPr>
                <w:rFonts w:asciiTheme="minorHAnsi" w:hAnsiTheme="minorHAnsi" w:cs="Arial"/>
              </w:rPr>
            </w:pPr>
            <w:r w:rsidRPr="00F64153">
              <w:rPr>
                <w:rFonts w:asciiTheme="minorHAnsi" w:hAnsiTheme="minorHAnsi" w:cs="Arial"/>
                <w:color w:val="000000"/>
                <w:szCs w:val="22"/>
                <w:lang w:val="en-GB"/>
              </w:rPr>
              <w:t xml:space="preserve">Provide </w:t>
            </w:r>
            <w:r w:rsidRPr="00F64153">
              <w:rPr>
                <w:rFonts w:asciiTheme="minorHAnsi" w:hAnsiTheme="minorHAnsi" w:cs="Arial"/>
                <w:color w:val="000000"/>
                <w:sz w:val="22"/>
                <w:szCs w:val="22"/>
                <w:lang w:val="en-GB"/>
              </w:rPr>
              <w:t xml:space="preserve">high level consultations to </w:t>
            </w:r>
            <w:r w:rsidRPr="00545A3D">
              <w:rPr>
                <w:rFonts w:asciiTheme="minorHAnsi" w:hAnsiTheme="minorHAnsi" w:cs="Arial"/>
                <w:color w:val="000000"/>
                <w:sz w:val="22"/>
                <w:szCs w:val="22"/>
                <w:lang w:val="en-GB"/>
              </w:rPr>
              <w:t xml:space="preserve">support project and practice development </w:t>
            </w:r>
            <w:r w:rsidR="00545A3D">
              <w:rPr>
                <w:rFonts w:asciiTheme="minorHAnsi" w:hAnsiTheme="minorHAnsi" w:cs="Arial"/>
                <w:color w:val="000000"/>
                <w:sz w:val="22"/>
                <w:szCs w:val="22"/>
                <w:lang w:val="en-GB"/>
              </w:rPr>
              <w:t>within external agencies who work alongside DCJ to support children and families in NSW’s child protection and out of home care</w:t>
            </w:r>
            <w:r w:rsidRPr="00F64153">
              <w:rPr>
                <w:rFonts w:asciiTheme="minorHAnsi" w:hAnsiTheme="minorHAnsi" w:cs="Arial"/>
                <w:color w:val="000000"/>
                <w:sz w:val="22"/>
                <w:szCs w:val="22"/>
                <w:lang w:val="en-GB"/>
              </w:rPr>
              <w:t>.</w:t>
            </w:r>
          </w:p>
        </w:tc>
      </w:tr>
    </w:tbl>
    <w:bookmarkEnd w:id="1"/>
    <w:p w14:paraId="0A8FB8CF" w14:textId="41493D56" w:rsidR="00545A3D" w:rsidRPr="009244CE" w:rsidRDefault="00545A3D" w:rsidP="009244CE">
      <w:pPr>
        <w:pStyle w:val="Heading2"/>
      </w:pPr>
      <w:r w:rsidRPr="009244CE">
        <w:t>Role dimensions</w:t>
      </w:r>
    </w:p>
    <w:p w14:paraId="46B19E29" w14:textId="77777777" w:rsidR="00545A3D" w:rsidRPr="009244CE" w:rsidRDefault="00545A3D" w:rsidP="009244CE">
      <w:pPr>
        <w:pStyle w:val="Heading2"/>
        <w:rPr>
          <w:b w:val="0"/>
          <w:bCs w:val="0"/>
        </w:rPr>
      </w:pPr>
      <w:r w:rsidRPr="009244CE">
        <w:rPr>
          <w:b w:val="0"/>
          <w:bCs w:val="0"/>
        </w:rPr>
        <w:t>Decision making</w:t>
      </w:r>
    </w:p>
    <w:p w14:paraId="4AA45206" w14:textId="21D5D673" w:rsidR="00545A3D" w:rsidRPr="00545A3D" w:rsidRDefault="0000013B" w:rsidP="0000013B">
      <w:bookmarkStart w:id="2" w:name="DecisionMaking"/>
      <w:bookmarkEnd w:id="2"/>
      <w:r w:rsidRPr="009244CE">
        <w:t>Consultants have autonomy</w:t>
      </w:r>
      <w:r>
        <w:t xml:space="preserve"> in decision making regarding what recommendations are made for those consulting with them. </w:t>
      </w:r>
    </w:p>
    <w:p w14:paraId="15B8755C" w14:textId="77777777" w:rsidR="00545A3D" w:rsidRPr="009244CE" w:rsidRDefault="00545A3D" w:rsidP="009244CE">
      <w:pPr>
        <w:pStyle w:val="Heading2"/>
        <w:rPr>
          <w:b w:val="0"/>
          <w:bCs w:val="0"/>
        </w:rPr>
      </w:pPr>
      <w:r w:rsidRPr="009244CE">
        <w:rPr>
          <w:b w:val="0"/>
          <w:bCs w:val="0"/>
        </w:rPr>
        <w:t>Reporting line</w:t>
      </w:r>
    </w:p>
    <w:p w14:paraId="692ED4F1" w14:textId="69F7B727" w:rsidR="00545A3D" w:rsidRPr="0000013B" w:rsidRDefault="00545A3D" w:rsidP="0000013B">
      <w:pPr>
        <w:autoSpaceDE w:val="0"/>
        <w:autoSpaceDN w:val="0"/>
        <w:adjustRightInd w:val="0"/>
        <w:spacing w:before="120" w:after="0"/>
        <w:rPr>
          <w:rFonts w:ascii="Arial" w:hAnsi="Arial" w:cs="Arial"/>
          <w:szCs w:val="22"/>
        </w:rPr>
      </w:pPr>
      <w:r w:rsidRPr="009244CE">
        <w:rPr>
          <w:rFonts w:ascii="Arial" w:hAnsi="Arial" w:cs="Arial"/>
          <w:szCs w:val="22"/>
        </w:rPr>
        <w:t xml:space="preserve">The role reports to </w:t>
      </w:r>
      <w:r w:rsidR="0000013B" w:rsidRPr="009244CE">
        <w:rPr>
          <w:rFonts w:ascii="Arial" w:hAnsi="Arial" w:cs="Arial"/>
          <w:szCs w:val="22"/>
        </w:rPr>
        <w:t>the</w:t>
      </w:r>
      <w:r w:rsidR="0000013B">
        <w:rPr>
          <w:rFonts w:ascii="Arial" w:hAnsi="Arial" w:cs="Arial"/>
          <w:szCs w:val="22"/>
        </w:rPr>
        <w:t xml:space="preserve"> Youth Consult for Change Coordinator. </w:t>
      </w:r>
    </w:p>
    <w:p w14:paraId="44AC04C2" w14:textId="77777777" w:rsidR="00545A3D" w:rsidRPr="009244CE" w:rsidRDefault="00545A3D" w:rsidP="009244CE">
      <w:pPr>
        <w:pStyle w:val="Heading2"/>
        <w:rPr>
          <w:b w:val="0"/>
          <w:bCs w:val="0"/>
        </w:rPr>
      </w:pPr>
      <w:r w:rsidRPr="009244CE">
        <w:rPr>
          <w:b w:val="0"/>
          <w:bCs w:val="0"/>
        </w:rPr>
        <w:t>Direct reports</w:t>
      </w:r>
    </w:p>
    <w:p w14:paraId="157376BA" w14:textId="12C0E886" w:rsidR="00545A3D" w:rsidRPr="009244CE" w:rsidRDefault="0000013B" w:rsidP="0000013B">
      <w:pPr>
        <w:autoSpaceDE w:val="0"/>
        <w:autoSpaceDN w:val="0"/>
        <w:adjustRightInd w:val="0"/>
        <w:spacing w:before="120" w:after="0"/>
        <w:rPr>
          <w:rFonts w:ascii="Arial" w:hAnsi="Arial" w:cs="Arial"/>
          <w:szCs w:val="22"/>
        </w:rPr>
      </w:pPr>
      <w:bookmarkStart w:id="3" w:name="DirectReports"/>
      <w:bookmarkEnd w:id="3"/>
      <w:r w:rsidRPr="009244CE">
        <w:rPr>
          <w:rFonts w:ascii="Arial" w:hAnsi="Arial" w:cs="Arial"/>
          <w:szCs w:val="22"/>
        </w:rPr>
        <w:t>Nil</w:t>
      </w:r>
    </w:p>
    <w:p w14:paraId="099E6DE7" w14:textId="77777777" w:rsidR="00545A3D" w:rsidRPr="009244CE" w:rsidRDefault="00545A3D" w:rsidP="009244CE">
      <w:pPr>
        <w:pStyle w:val="Heading2"/>
        <w:rPr>
          <w:rFonts w:ascii="Arial" w:hAnsi="Arial"/>
          <w:b w:val="0"/>
          <w:bCs w:val="0"/>
          <w:szCs w:val="24"/>
        </w:rPr>
      </w:pPr>
      <w:r w:rsidRPr="009244CE">
        <w:rPr>
          <w:b w:val="0"/>
          <w:bCs w:val="0"/>
        </w:rPr>
        <w:t>Budget/Expenditure</w:t>
      </w:r>
    </w:p>
    <w:p w14:paraId="1DEAF077" w14:textId="77777777" w:rsidR="00545A3D" w:rsidRPr="0000013B" w:rsidRDefault="00545A3D" w:rsidP="0000013B">
      <w:pPr>
        <w:autoSpaceDE w:val="0"/>
        <w:autoSpaceDN w:val="0"/>
        <w:adjustRightInd w:val="0"/>
        <w:spacing w:before="120" w:after="0"/>
        <w:rPr>
          <w:rFonts w:ascii="Arial" w:hAnsi="Arial" w:cs="Arial"/>
          <w:szCs w:val="22"/>
        </w:rPr>
      </w:pPr>
      <w:r w:rsidRPr="009244CE">
        <w:rPr>
          <w:rFonts w:ascii="Arial" w:hAnsi="Arial" w:cs="Arial"/>
          <w:szCs w:val="22"/>
        </w:rPr>
        <w:t>Nil</w:t>
      </w:r>
    </w:p>
    <w:p w14:paraId="7A3FA2B9" w14:textId="77777777" w:rsidR="0000013B" w:rsidRDefault="0000013B" w:rsidP="009244CE">
      <w:pPr>
        <w:pStyle w:val="Heading2"/>
      </w:pPr>
      <w:bookmarkStart w:id="4" w:name="Purpose"/>
      <w:bookmarkEnd w:id="4"/>
    </w:p>
    <w:p w14:paraId="3A8E5D43" w14:textId="4E2B62CF" w:rsidR="002821E9" w:rsidRDefault="00545A3D" w:rsidP="009244CE">
      <w:pPr>
        <w:pStyle w:val="Heading2"/>
      </w:pPr>
      <w:r w:rsidRPr="0000013B">
        <w:t>Key knowledge and experience</w:t>
      </w:r>
    </w:p>
    <w:p w14:paraId="717A7DAE" w14:textId="1D1E4483" w:rsidR="0000013B" w:rsidRPr="0000013B" w:rsidRDefault="0000013B" w:rsidP="0000013B">
      <w:pPr>
        <w:pStyle w:val="BodyText"/>
      </w:pPr>
      <w:r w:rsidRPr="0000013B">
        <w:t>Consultants must be between the ages of 16 and 21 at the time of applying for the role.</w:t>
      </w:r>
    </w:p>
    <w:p w14:paraId="298FE6E2" w14:textId="10992C3E" w:rsidR="0000013B" w:rsidRDefault="0000013B" w:rsidP="0000013B">
      <w:pPr>
        <w:pStyle w:val="BodyText"/>
        <w:numPr>
          <w:ilvl w:val="0"/>
          <w:numId w:val="0"/>
        </w:numPr>
        <w:ind w:left="360" w:hanging="360"/>
      </w:pPr>
    </w:p>
    <w:p w14:paraId="2A46839A" w14:textId="77777777" w:rsidR="0000013B" w:rsidRPr="0000013B" w:rsidRDefault="0000013B" w:rsidP="009244CE">
      <w:pPr>
        <w:pStyle w:val="Heading2"/>
      </w:pPr>
      <w:r w:rsidRPr="0000013B">
        <w:t>Essential requirements</w:t>
      </w:r>
    </w:p>
    <w:p w14:paraId="4A994740" w14:textId="137B7808" w:rsidR="0000013B" w:rsidRDefault="0000013B" w:rsidP="0000013B">
      <w:pPr>
        <w:pStyle w:val="BodyText"/>
        <w:numPr>
          <w:ilvl w:val="0"/>
          <w:numId w:val="42"/>
        </w:numPr>
      </w:pPr>
      <w:r w:rsidRPr="0000013B">
        <w:t>Consultants must have experience in Out of Home Care</w:t>
      </w:r>
    </w:p>
    <w:p w14:paraId="02B87B2A" w14:textId="68B2EF35" w:rsidR="009342AC" w:rsidRDefault="009342AC" w:rsidP="0000013B">
      <w:pPr>
        <w:pStyle w:val="BodyText"/>
        <w:numPr>
          <w:ilvl w:val="0"/>
          <w:numId w:val="42"/>
        </w:numPr>
      </w:pPr>
      <w:r>
        <w:t>Consultants must be willing to work within the Youth Consult for Change Code of Conduct.</w:t>
      </w:r>
    </w:p>
    <w:p w14:paraId="6A88E6F2" w14:textId="223F1B39" w:rsidR="009342AC" w:rsidRPr="009244CE" w:rsidRDefault="009342AC" w:rsidP="009244CE">
      <w:pPr>
        <w:pStyle w:val="BodyText"/>
        <w:numPr>
          <w:ilvl w:val="0"/>
          <w:numId w:val="42"/>
        </w:numPr>
      </w:pPr>
      <w:r>
        <w:t>Consultants must be willing to consent to others using their recommendations for the purpose of improving the child protection and out of home care system.</w:t>
      </w:r>
      <w:bookmarkStart w:id="5" w:name="EssentialReqs"/>
      <w:bookmarkEnd w:id="5"/>
    </w:p>
    <w:p w14:paraId="04690C36" w14:textId="03580D8F" w:rsidR="0000013B" w:rsidRPr="00513560" w:rsidRDefault="0000013B" w:rsidP="0000013B">
      <w:pPr>
        <w:jc w:val="both"/>
        <w:rPr>
          <w:rFonts w:cstheme="minorHAnsi"/>
        </w:rPr>
      </w:pPr>
      <w:r w:rsidRPr="00513560">
        <w:rPr>
          <w:rFonts w:cstheme="minorHAnsi"/>
        </w:rPr>
        <w:t>Appointment</w:t>
      </w:r>
      <w:r w:rsidR="009342AC">
        <w:rPr>
          <w:rFonts w:cstheme="minorHAnsi"/>
        </w:rPr>
        <w:t xml:space="preserve"> to the Consultant role</w:t>
      </w:r>
      <w:r w:rsidR="00AE7A23">
        <w:rPr>
          <w:rFonts w:cstheme="minorHAnsi"/>
        </w:rPr>
        <w:t>, for those over 18 years,</w:t>
      </w:r>
      <w:r w:rsidRPr="00513560">
        <w:rPr>
          <w:rFonts w:cstheme="minorHAnsi"/>
        </w:rPr>
        <w:t xml:space="preserve"> </w:t>
      </w:r>
      <w:r w:rsidR="00AE7A23">
        <w:rPr>
          <w:rFonts w:cstheme="minorHAnsi"/>
        </w:rPr>
        <w:t>is</w:t>
      </w:r>
      <w:r w:rsidRPr="00513560">
        <w:rPr>
          <w:rFonts w:cstheme="minorHAnsi"/>
        </w:rPr>
        <w:t xml:space="preserve"> subject to reference checks. Some roles may also require the following checks/ clearances:</w:t>
      </w:r>
    </w:p>
    <w:p w14:paraId="4D0637CD" w14:textId="77777777" w:rsidR="0000013B" w:rsidRPr="00513560" w:rsidRDefault="0000013B" w:rsidP="0000013B">
      <w:pPr>
        <w:numPr>
          <w:ilvl w:val="0"/>
          <w:numId w:val="41"/>
        </w:numPr>
        <w:spacing w:before="120"/>
        <w:jc w:val="both"/>
        <w:rPr>
          <w:rFonts w:cstheme="minorHAnsi"/>
          <w:bCs/>
        </w:rPr>
      </w:pPr>
      <w:r w:rsidRPr="00513560">
        <w:rPr>
          <w:rFonts w:cstheme="minorHAnsi"/>
          <w:bCs/>
        </w:rPr>
        <w:t>National Criminal History Record Check in accordance with the Disability Inclusion Act 2014</w:t>
      </w:r>
    </w:p>
    <w:p w14:paraId="0297988E" w14:textId="77777777" w:rsidR="0000013B" w:rsidRPr="00513560" w:rsidRDefault="0000013B" w:rsidP="0000013B">
      <w:pPr>
        <w:numPr>
          <w:ilvl w:val="0"/>
          <w:numId w:val="41"/>
        </w:numPr>
        <w:spacing w:before="120"/>
        <w:jc w:val="both"/>
        <w:rPr>
          <w:rFonts w:cstheme="minorHAnsi"/>
          <w:bCs/>
        </w:rPr>
      </w:pPr>
      <w:r w:rsidRPr="00513560">
        <w:rPr>
          <w:rFonts w:cstheme="minorHAnsi"/>
          <w:bCs/>
        </w:rPr>
        <w:t>Working with Children Check clearance in accordance with the Child Protection (Working with Children) Act 2012</w:t>
      </w:r>
    </w:p>
    <w:p w14:paraId="47E9F84A" w14:textId="77777777" w:rsidR="009342AC" w:rsidRPr="009342AC" w:rsidRDefault="009342AC" w:rsidP="009244CE">
      <w:pPr>
        <w:pStyle w:val="Heading2"/>
      </w:pPr>
      <w:r w:rsidRPr="009342AC">
        <w:t>Capabilities for the role</w:t>
      </w:r>
    </w:p>
    <w:p w14:paraId="75E71754" w14:textId="5CF07E9E" w:rsidR="009342AC" w:rsidRPr="00513560" w:rsidRDefault="009342AC" w:rsidP="009342AC">
      <w:pPr>
        <w:jc w:val="both"/>
        <w:rPr>
          <w:rFonts w:cstheme="minorHAnsi"/>
        </w:rPr>
      </w:pPr>
      <w:r>
        <w:rPr>
          <w:rFonts w:cstheme="minorHAnsi"/>
        </w:rPr>
        <w:t>T</w:t>
      </w:r>
      <w:r w:rsidRPr="00513560">
        <w:rPr>
          <w:rFonts w:cstheme="minorHAnsi"/>
        </w:rPr>
        <w:t xml:space="preserve">he </w:t>
      </w:r>
      <w:hyperlink r:id="rId10" w:history="1">
        <w:r w:rsidRPr="009342AC">
          <w:t>NSW public sector capability framework</w:t>
        </w:r>
      </w:hyperlink>
      <w:r>
        <w:rPr>
          <w:rFonts w:cstheme="minorHAnsi"/>
        </w:rPr>
        <w:t xml:space="preserve"> (</w:t>
      </w:r>
      <w:hyperlink r:id="rId11" w:history="1">
        <w:r w:rsidRPr="00BA33F7">
          <w:rPr>
            <w:rStyle w:val="Hyperlink"/>
            <w:rFonts w:cstheme="minorHAnsi"/>
          </w:rPr>
          <w:t>https://www.psc.nsw.gov.au/workforce-management/capability-framework/the-capability-framework</w:t>
        </w:r>
      </w:hyperlink>
      <w:r>
        <w:rPr>
          <w:rFonts w:cstheme="minorHAnsi"/>
        </w:rPr>
        <w:t xml:space="preserve">) </w:t>
      </w:r>
      <w:r w:rsidRPr="00513560">
        <w:rPr>
          <w:rFonts w:cstheme="minorHAnsi"/>
        </w:rPr>
        <w:t>describes the capabilities (knowledge, skills and abilities) needed to perform a role. There are four main groups of capabilities: personal attributes, relationships, results and business enablers, with a fifth people management group of capabilities for roles with managerial responsibilities. These groups, combined with capabilities drawn from occupation-specific capability sets where relevant, work together to provide an understanding of the capabilities needed for the role.</w:t>
      </w:r>
    </w:p>
    <w:p w14:paraId="1854A3E2" w14:textId="2F8F3F3B" w:rsidR="009342AC" w:rsidRPr="00513560" w:rsidRDefault="009342AC" w:rsidP="009342AC">
      <w:pPr>
        <w:jc w:val="both"/>
        <w:rPr>
          <w:rFonts w:cstheme="minorHAnsi"/>
        </w:rPr>
      </w:pPr>
      <w:r w:rsidRPr="00513560">
        <w:rPr>
          <w:rFonts w:cstheme="minorHAnsi"/>
        </w:rPr>
        <w:t xml:space="preserve">The capabilities are separated into </w:t>
      </w:r>
      <w:r w:rsidRPr="009342AC">
        <w:rPr>
          <w:rFonts w:cstheme="minorHAnsi"/>
        </w:rPr>
        <w:t>focus capabilities</w:t>
      </w:r>
      <w:r w:rsidRPr="00513560">
        <w:rPr>
          <w:rFonts w:cstheme="minorHAnsi"/>
        </w:rPr>
        <w:t xml:space="preserve"> and </w:t>
      </w:r>
      <w:r w:rsidRPr="009342AC">
        <w:rPr>
          <w:rFonts w:cstheme="minorHAnsi"/>
        </w:rPr>
        <w:t>complementary capabilities</w:t>
      </w:r>
      <w:r w:rsidRPr="00513560">
        <w:rPr>
          <w:rFonts w:cstheme="minorHAnsi"/>
        </w:rPr>
        <w:t xml:space="preserve">. </w:t>
      </w:r>
    </w:p>
    <w:p w14:paraId="021FE6A1" w14:textId="77777777" w:rsidR="009342AC" w:rsidRPr="009342AC" w:rsidRDefault="009342AC" w:rsidP="009244CE">
      <w:pPr>
        <w:pStyle w:val="Heading2"/>
      </w:pPr>
      <w:r w:rsidRPr="009342AC">
        <w:t>Focus capabilities</w:t>
      </w:r>
    </w:p>
    <w:p w14:paraId="1CDF5395" w14:textId="77777777" w:rsidR="009342AC" w:rsidRPr="009342AC" w:rsidRDefault="009342AC" w:rsidP="009342AC">
      <w:pPr>
        <w:jc w:val="both"/>
        <w:rPr>
          <w:rFonts w:cstheme="minorHAnsi"/>
        </w:rPr>
      </w:pPr>
      <w:r w:rsidRPr="009342AC">
        <w:rPr>
          <w:rFonts w:cstheme="minorHAnsi"/>
        </w:rPr>
        <w:t xml:space="preserve">Focus capabilities are the capabilities considered the most important for effective performance of the role. These capabilities will be assessed at recruitment. </w:t>
      </w:r>
    </w:p>
    <w:p w14:paraId="3E962B3C" w14:textId="77777777" w:rsidR="009342AC" w:rsidRPr="009342AC" w:rsidRDefault="009342AC" w:rsidP="009342AC">
      <w:pPr>
        <w:jc w:val="both"/>
        <w:rPr>
          <w:rFonts w:cstheme="minorHAnsi"/>
        </w:rPr>
      </w:pPr>
      <w:r w:rsidRPr="009342AC">
        <w:rPr>
          <w:rFonts w:cstheme="minorHAnsi"/>
        </w:rPr>
        <w:t>The focus capabilities for this role are shown below with a brief explanation of what each capability covers and the indicators describing the types of behaviours expected at each level.</w:t>
      </w:r>
    </w:p>
    <w:tbl>
      <w:tblPr>
        <w:tblStyle w:val="PSCPurple"/>
        <w:tblpPr w:leftFromText="180" w:rightFromText="180" w:vertAnchor="text" w:tblpY="1"/>
        <w:tblOverlap w:val="never"/>
        <w:tblW w:w="10714"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75"/>
        <w:gridCol w:w="2902"/>
        <w:gridCol w:w="17"/>
        <w:gridCol w:w="58"/>
        <w:gridCol w:w="141"/>
        <w:gridCol w:w="4395"/>
        <w:gridCol w:w="141"/>
        <w:gridCol w:w="1560"/>
        <w:gridCol w:w="25"/>
      </w:tblGrid>
      <w:tr w:rsidR="00390574" w:rsidRPr="001860F6" w14:paraId="558726C6" w14:textId="77777777" w:rsidTr="001544D0">
        <w:trPr>
          <w:cnfStyle w:val="100000000000" w:firstRow="1" w:lastRow="0" w:firstColumn="0" w:lastColumn="0" w:oddVBand="0" w:evenVBand="0" w:oddHBand="0" w:evenHBand="0" w:firstRowFirstColumn="0" w:firstRowLastColumn="0" w:lastRowFirstColumn="0" w:lastRowLastColumn="0"/>
          <w:trHeight w:hRule="exact" w:val="20"/>
          <w:tblHeader/>
        </w:trPr>
        <w:tc>
          <w:tcPr>
            <w:tcW w:w="1475" w:type="dxa"/>
            <w:tcBorders>
              <w:top w:val="nil"/>
            </w:tcBorders>
            <w:shd w:val="clear" w:color="auto" w:fill="BCBEC0"/>
            <w:vAlign w:val="center"/>
            <w:hideMark/>
          </w:tcPr>
          <w:p w14:paraId="61546671" w14:textId="77777777" w:rsidR="00390574" w:rsidRDefault="00390574">
            <w:pPr>
              <w:rPr>
                <w:sz w:val="2"/>
              </w:rPr>
            </w:pPr>
            <w:bookmarkStart w:id="6" w:name="_143fb62a_b369_40a1_a2cd_7642a1f32d25"/>
            <w:bookmarkStart w:id="7" w:name="_07d518b0_cac2_4a9e_8ae8_7980b1b50d8b"/>
            <w:bookmarkEnd w:id="6"/>
          </w:p>
        </w:tc>
        <w:tc>
          <w:tcPr>
            <w:tcW w:w="2977" w:type="dxa"/>
            <w:gridSpan w:val="3"/>
            <w:tcBorders>
              <w:top w:val="nil"/>
            </w:tcBorders>
            <w:shd w:val="clear" w:color="auto" w:fill="BCBEC0"/>
            <w:hideMark/>
          </w:tcPr>
          <w:p w14:paraId="7DEAEA98" w14:textId="77777777" w:rsidR="00390574" w:rsidRDefault="00390574">
            <w:pPr>
              <w:rPr>
                <w:sz w:val="2"/>
              </w:rPr>
            </w:pPr>
          </w:p>
        </w:tc>
        <w:tc>
          <w:tcPr>
            <w:tcW w:w="141" w:type="dxa"/>
            <w:tcBorders>
              <w:top w:val="nil"/>
            </w:tcBorders>
            <w:shd w:val="clear" w:color="auto" w:fill="BCBEC0"/>
          </w:tcPr>
          <w:p w14:paraId="3836B87D" w14:textId="77777777" w:rsidR="00390574" w:rsidRDefault="00390574">
            <w:pPr>
              <w:rPr>
                <w:sz w:val="2"/>
              </w:rPr>
            </w:pPr>
          </w:p>
        </w:tc>
        <w:tc>
          <w:tcPr>
            <w:tcW w:w="4536" w:type="dxa"/>
            <w:gridSpan w:val="2"/>
            <w:tcBorders>
              <w:top w:val="nil"/>
            </w:tcBorders>
            <w:shd w:val="clear" w:color="auto" w:fill="BCBEC0"/>
            <w:hideMark/>
          </w:tcPr>
          <w:p w14:paraId="26506336" w14:textId="77777777" w:rsidR="00390574" w:rsidRDefault="00390574">
            <w:pPr>
              <w:rPr>
                <w:sz w:val="2"/>
              </w:rPr>
            </w:pPr>
          </w:p>
        </w:tc>
        <w:tc>
          <w:tcPr>
            <w:tcW w:w="1585" w:type="dxa"/>
            <w:gridSpan w:val="2"/>
            <w:tcBorders>
              <w:top w:val="nil"/>
            </w:tcBorders>
            <w:shd w:val="clear" w:color="auto" w:fill="BCBEC0"/>
            <w:hideMark/>
          </w:tcPr>
          <w:p w14:paraId="74FAD340" w14:textId="77777777" w:rsidR="00390574" w:rsidRDefault="00390574">
            <w:pPr>
              <w:rPr>
                <w:sz w:val="2"/>
              </w:rPr>
            </w:pPr>
          </w:p>
        </w:tc>
      </w:tr>
      <w:tr w:rsidR="00390574" w:rsidRPr="001860F6" w14:paraId="13C46460" w14:textId="77777777" w:rsidTr="001544D0">
        <w:trPr>
          <w:cnfStyle w:val="100000000000" w:firstRow="1" w:lastRow="0" w:firstColumn="0" w:lastColumn="0" w:oddVBand="0" w:evenVBand="0" w:oddHBand="0" w:evenHBand="0" w:firstRowFirstColumn="0" w:firstRowLastColumn="0" w:lastRowFirstColumn="0" w:lastRowLastColumn="0"/>
          <w:tblHeader/>
        </w:trPr>
        <w:tc>
          <w:tcPr>
            <w:tcW w:w="10714" w:type="dxa"/>
            <w:gridSpan w:val="9"/>
            <w:hideMark/>
          </w:tcPr>
          <w:p w14:paraId="3CE762C1" w14:textId="77777777" w:rsidR="00390574" w:rsidRPr="001860F6" w:rsidRDefault="00390574" w:rsidP="001544D0">
            <w:pPr>
              <w:pStyle w:val="TableTextWhite"/>
              <w:keepNext/>
              <w:jc w:val="both"/>
              <w:rPr>
                <w:szCs w:val="22"/>
              </w:rPr>
            </w:pPr>
            <w:r w:rsidRPr="001860F6">
              <w:rPr>
                <w:szCs w:val="22"/>
              </w:rPr>
              <w:t>FOCUS CAPABILITIES</w:t>
            </w:r>
          </w:p>
        </w:tc>
      </w:tr>
      <w:tr w:rsidR="00390574" w:rsidRPr="001860F6" w14:paraId="4F88AFED" w14:textId="77777777" w:rsidTr="001544D0">
        <w:trPr>
          <w:cnfStyle w:val="100000000000" w:firstRow="1" w:lastRow="0" w:firstColumn="0" w:lastColumn="0" w:oddVBand="0" w:evenVBand="0" w:oddHBand="0" w:evenHBand="0" w:firstRowFirstColumn="0" w:firstRowLastColumn="0" w:lastRowFirstColumn="0" w:lastRowLastColumn="0"/>
          <w:tblHeader/>
        </w:trPr>
        <w:tc>
          <w:tcPr>
            <w:tcW w:w="1475" w:type="dxa"/>
            <w:tcBorders>
              <w:bottom w:val="single" w:sz="12" w:space="0" w:color="auto"/>
            </w:tcBorders>
            <w:shd w:val="clear" w:color="auto" w:fill="BCBEC0"/>
            <w:vAlign w:val="center"/>
            <w:hideMark/>
          </w:tcPr>
          <w:p w14:paraId="704B7DAE" w14:textId="77777777" w:rsidR="00390574" w:rsidRPr="001860F6" w:rsidRDefault="00390574" w:rsidP="001544D0">
            <w:pPr>
              <w:pStyle w:val="TableText"/>
              <w:keepNext/>
              <w:rPr>
                <w:b/>
              </w:rPr>
            </w:pPr>
            <w:r w:rsidRPr="001860F6">
              <w:rPr>
                <w:b/>
              </w:rPr>
              <w:t>Capability group/sets</w:t>
            </w:r>
          </w:p>
        </w:tc>
        <w:tc>
          <w:tcPr>
            <w:tcW w:w="2977" w:type="dxa"/>
            <w:gridSpan w:val="3"/>
            <w:tcBorders>
              <w:bottom w:val="single" w:sz="12" w:space="0" w:color="auto"/>
            </w:tcBorders>
            <w:shd w:val="clear" w:color="auto" w:fill="BCBEC0"/>
            <w:hideMark/>
          </w:tcPr>
          <w:p w14:paraId="1B216F01" w14:textId="77777777" w:rsidR="00390574" w:rsidRPr="008E189E" w:rsidRDefault="00390574" w:rsidP="001544D0">
            <w:pPr>
              <w:pStyle w:val="TableText"/>
              <w:keepNext/>
              <w:rPr>
                <w:rFonts w:asciiTheme="majorHAnsi" w:hAnsiTheme="majorHAnsi"/>
                <w:b/>
              </w:rPr>
            </w:pPr>
            <w:r w:rsidRPr="008E189E">
              <w:rPr>
                <w:rFonts w:asciiTheme="majorHAnsi" w:hAnsiTheme="majorHAnsi"/>
                <w:b/>
              </w:rPr>
              <w:t>Capability name</w:t>
            </w:r>
          </w:p>
        </w:tc>
        <w:tc>
          <w:tcPr>
            <w:tcW w:w="141" w:type="dxa"/>
            <w:tcBorders>
              <w:bottom w:val="single" w:sz="12" w:space="0" w:color="auto"/>
            </w:tcBorders>
            <w:shd w:val="clear" w:color="auto" w:fill="BCBEC0"/>
          </w:tcPr>
          <w:p w14:paraId="6CAC3754" w14:textId="77777777" w:rsidR="00390574" w:rsidRPr="008E189E" w:rsidRDefault="00390574" w:rsidP="001544D0">
            <w:pPr>
              <w:pStyle w:val="TableText"/>
              <w:keepNext/>
              <w:rPr>
                <w:rFonts w:asciiTheme="majorHAnsi" w:hAnsiTheme="majorHAnsi"/>
                <w:b/>
              </w:rPr>
            </w:pPr>
          </w:p>
        </w:tc>
        <w:tc>
          <w:tcPr>
            <w:tcW w:w="4536" w:type="dxa"/>
            <w:gridSpan w:val="2"/>
            <w:tcBorders>
              <w:bottom w:val="single" w:sz="12" w:space="0" w:color="auto"/>
            </w:tcBorders>
            <w:shd w:val="clear" w:color="auto" w:fill="BCBEC0"/>
            <w:hideMark/>
          </w:tcPr>
          <w:p w14:paraId="25D373AC" w14:textId="77777777" w:rsidR="00390574" w:rsidRPr="008E189E" w:rsidRDefault="00390574" w:rsidP="001544D0">
            <w:pPr>
              <w:pStyle w:val="TableText"/>
              <w:keepNext/>
              <w:rPr>
                <w:rFonts w:asciiTheme="majorHAnsi" w:hAnsiTheme="majorHAnsi"/>
                <w:b/>
              </w:rPr>
            </w:pPr>
            <w:r w:rsidRPr="008E189E">
              <w:rPr>
                <w:rFonts w:asciiTheme="majorHAnsi" w:hAnsiTheme="majorHAnsi"/>
                <w:b/>
              </w:rPr>
              <w:t>Behavioural indicators</w:t>
            </w:r>
          </w:p>
        </w:tc>
        <w:tc>
          <w:tcPr>
            <w:tcW w:w="1585" w:type="dxa"/>
            <w:gridSpan w:val="2"/>
            <w:tcBorders>
              <w:bottom w:val="single" w:sz="12" w:space="0" w:color="auto"/>
            </w:tcBorders>
            <w:shd w:val="clear" w:color="auto" w:fill="BCBEC0"/>
            <w:hideMark/>
          </w:tcPr>
          <w:p w14:paraId="3C096587" w14:textId="77777777" w:rsidR="00390574" w:rsidRPr="001860F6" w:rsidRDefault="00390574" w:rsidP="001544D0">
            <w:pPr>
              <w:pStyle w:val="TableText"/>
              <w:keepNext/>
              <w:jc w:val="both"/>
              <w:rPr>
                <w:b/>
              </w:rPr>
            </w:pPr>
            <w:r w:rsidRPr="001860F6">
              <w:rPr>
                <w:b/>
              </w:rPr>
              <w:t>Level</w:t>
            </w:r>
          </w:p>
        </w:tc>
      </w:tr>
      <w:tr w:rsidR="00390574" w:rsidRPr="001860F6" w14:paraId="298410C8" w14:textId="77777777" w:rsidTr="001544D0">
        <w:trPr>
          <w:gridAfter w:val="1"/>
          <w:wAfter w:w="25" w:type="dxa"/>
        </w:trPr>
        <w:tc>
          <w:tcPr>
            <w:tcW w:w="1475" w:type="dxa"/>
            <w:tcBorders>
              <w:top w:val="single" w:sz="8" w:space="0" w:color="BCBEC0"/>
              <w:left w:val="nil"/>
              <w:bottom w:val="single" w:sz="4" w:space="0" w:color="BCBEC0"/>
              <w:right w:val="nil"/>
            </w:tcBorders>
          </w:tcPr>
          <w:p w14:paraId="49D206AA" w14:textId="77777777" w:rsidR="00390574" w:rsidRPr="001860F6" w:rsidRDefault="00390574" w:rsidP="001544D0">
            <w:pPr>
              <w:keepNext/>
              <w:spacing w:after="0"/>
              <w:rPr>
                <w:rFonts w:ascii="Arial" w:hAnsi="Arial" w:cs="Arial"/>
                <w:sz w:val="20"/>
              </w:rPr>
            </w:pPr>
            <w:r w:rsidRPr="001860F6">
              <w:rPr>
                <w:rFonts w:ascii="Arial" w:hAnsi="Arial" w:cs="Arial"/>
                <w:noProof/>
                <w:sz w:val="20"/>
                <w:lang w:eastAsia="en-AU"/>
              </w:rPr>
              <w:drawing>
                <wp:inline distT="0" distB="0" distL="0" distR="0" wp14:anchorId="4C596F86" wp14:editId="1467C3DA">
                  <wp:extent cx="848360" cy="848360"/>
                  <wp:effectExtent l="0" t="0" r="8890" b="8890"/>
                  <wp:docPr id="13" name="Picture 13" descr="Personal Attribu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descr="Personal Attribute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919" w:type="dxa"/>
            <w:gridSpan w:val="2"/>
            <w:tcBorders>
              <w:top w:val="single" w:sz="8" w:space="0" w:color="BCBEC0"/>
              <w:left w:val="nil"/>
              <w:bottom w:val="single" w:sz="4" w:space="0" w:color="BCBEC0"/>
              <w:right w:val="nil"/>
            </w:tcBorders>
          </w:tcPr>
          <w:p w14:paraId="1956935C" w14:textId="77777777" w:rsidR="00390574" w:rsidRPr="008E189E" w:rsidRDefault="00390574" w:rsidP="001544D0">
            <w:pPr>
              <w:pStyle w:val="TableText"/>
              <w:keepNext/>
              <w:spacing w:before="0" w:after="0" w:line="240" w:lineRule="auto"/>
              <w:rPr>
                <w:rFonts w:asciiTheme="majorHAnsi" w:hAnsiTheme="majorHAnsi" w:cs="Arial"/>
                <w:b/>
              </w:rPr>
            </w:pPr>
            <w:r w:rsidRPr="008E189E">
              <w:rPr>
                <w:rFonts w:asciiTheme="majorHAnsi" w:hAnsiTheme="majorHAnsi" w:cs="Arial"/>
                <w:b/>
              </w:rPr>
              <w:t>Display Resilience and Courage</w:t>
            </w:r>
          </w:p>
          <w:p w14:paraId="295FDD9B" w14:textId="77777777" w:rsidR="00390574" w:rsidRPr="008E189E" w:rsidRDefault="00390574" w:rsidP="001544D0">
            <w:pPr>
              <w:pStyle w:val="BodyText"/>
              <w:numPr>
                <w:ilvl w:val="0"/>
                <w:numId w:val="0"/>
              </w:numPr>
              <w:suppressAutoHyphens w:val="0"/>
              <w:autoSpaceDE/>
              <w:autoSpaceDN/>
              <w:adjustRightInd/>
              <w:spacing w:before="0" w:after="0" w:line="240" w:lineRule="auto"/>
              <w:ind w:left="360" w:right="702" w:hanging="360"/>
              <w:textAlignment w:val="auto"/>
              <w:rPr>
                <w:rFonts w:asciiTheme="majorHAnsi" w:hAnsiTheme="majorHAnsi"/>
                <w:sz w:val="20"/>
              </w:rPr>
            </w:pPr>
            <w:r w:rsidRPr="008E189E">
              <w:rPr>
                <w:rFonts w:asciiTheme="majorHAnsi" w:hAnsiTheme="majorHAnsi"/>
                <w:sz w:val="20"/>
              </w:rPr>
              <w:t>Be open and honest,</w:t>
            </w:r>
          </w:p>
          <w:p w14:paraId="5DC54B17" w14:textId="77777777" w:rsidR="00390574" w:rsidRPr="008E189E" w:rsidRDefault="00390574" w:rsidP="001544D0">
            <w:pPr>
              <w:pStyle w:val="BodyText"/>
              <w:numPr>
                <w:ilvl w:val="0"/>
                <w:numId w:val="0"/>
              </w:numPr>
              <w:suppressAutoHyphens w:val="0"/>
              <w:autoSpaceDE/>
              <w:autoSpaceDN/>
              <w:adjustRightInd/>
              <w:spacing w:before="0" w:after="0" w:line="240" w:lineRule="auto"/>
              <w:ind w:left="360" w:right="702" w:hanging="360"/>
              <w:textAlignment w:val="auto"/>
              <w:rPr>
                <w:rFonts w:asciiTheme="majorHAnsi" w:hAnsiTheme="majorHAnsi"/>
                <w:sz w:val="20"/>
              </w:rPr>
            </w:pPr>
            <w:r w:rsidRPr="008E189E">
              <w:rPr>
                <w:rFonts w:asciiTheme="majorHAnsi" w:hAnsiTheme="majorHAnsi"/>
                <w:sz w:val="20"/>
              </w:rPr>
              <w:t>prepared to express</w:t>
            </w:r>
          </w:p>
          <w:p w14:paraId="74DE8BA4" w14:textId="77777777" w:rsidR="00390574" w:rsidRPr="008E189E" w:rsidRDefault="00390574" w:rsidP="001544D0">
            <w:pPr>
              <w:pStyle w:val="BodyText"/>
              <w:numPr>
                <w:ilvl w:val="0"/>
                <w:numId w:val="0"/>
              </w:numPr>
              <w:suppressAutoHyphens w:val="0"/>
              <w:autoSpaceDE/>
              <w:autoSpaceDN/>
              <w:adjustRightInd/>
              <w:spacing w:before="0" w:after="0" w:line="240" w:lineRule="auto"/>
              <w:ind w:left="360" w:right="702" w:hanging="360"/>
              <w:textAlignment w:val="auto"/>
              <w:rPr>
                <w:rFonts w:asciiTheme="majorHAnsi" w:hAnsiTheme="majorHAnsi"/>
                <w:sz w:val="20"/>
              </w:rPr>
            </w:pPr>
            <w:r w:rsidRPr="008E189E">
              <w:rPr>
                <w:rFonts w:asciiTheme="majorHAnsi" w:hAnsiTheme="majorHAnsi"/>
                <w:sz w:val="20"/>
              </w:rPr>
              <w:t>your views, and willing</w:t>
            </w:r>
          </w:p>
          <w:p w14:paraId="18A00E10" w14:textId="77777777" w:rsidR="00390574" w:rsidRPr="008E189E" w:rsidRDefault="00390574" w:rsidP="001544D0">
            <w:pPr>
              <w:pStyle w:val="BodyText"/>
              <w:numPr>
                <w:ilvl w:val="0"/>
                <w:numId w:val="0"/>
              </w:numPr>
              <w:suppressAutoHyphens w:val="0"/>
              <w:autoSpaceDE/>
              <w:autoSpaceDN/>
              <w:adjustRightInd/>
              <w:spacing w:before="0" w:after="0" w:line="240" w:lineRule="auto"/>
              <w:ind w:left="360" w:right="702" w:hanging="360"/>
              <w:textAlignment w:val="auto"/>
              <w:rPr>
                <w:rFonts w:asciiTheme="majorHAnsi" w:hAnsiTheme="majorHAnsi"/>
                <w:sz w:val="20"/>
              </w:rPr>
            </w:pPr>
            <w:r w:rsidRPr="008E189E">
              <w:rPr>
                <w:rFonts w:asciiTheme="majorHAnsi" w:hAnsiTheme="majorHAnsi"/>
                <w:sz w:val="20"/>
              </w:rPr>
              <w:t xml:space="preserve">to accept and commit </w:t>
            </w:r>
          </w:p>
          <w:p w14:paraId="4F483C7A" w14:textId="77777777" w:rsidR="00390574" w:rsidRPr="008E189E" w:rsidRDefault="00390574" w:rsidP="001544D0">
            <w:pPr>
              <w:pStyle w:val="BodyText"/>
              <w:numPr>
                <w:ilvl w:val="0"/>
                <w:numId w:val="0"/>
              </w:numPr>
              <w:suppressAutoHyphens w:val="0"/>
              <w:autoSpaceDE/>
              <w:autoSpaceDN/>
              <w:adjustRightInd/>
              <w:spacing w:before="0" w:after="0" w:line="240" w:lineRule="auto"/>
              <w:ind w:left="360" w:right="702" w:hanging="360"/>
              <w:textAlignment w:val="auto"/>
              <w:rPr>
                <w:rFonts w:asciiTheme="majorHAnsi" w:hAnsiTheme="majorHAnsi"/>
                <w:sz w:val="20"/>
              </w:rPr>
            </w:pPr>
            <w:r w:rsidRPr="008E189E">
              <w:rPr>
                <w:rFonts w:asciiTheme="majorHAnsi" w:hAnsiTheme="majorHAnsi"/>
                <w:sz w:val="20"/>
              </w:rPr>
              <w:t>to change</w:t>
            </w:r>
          </w:p>
        </w:tc>
        <w:tc>
          <w:tcPr>
            <w:tcW w:w="4594" w:type="dxa"/>
            <w:gridSpan w:val="3"/>
            <w:tcBorders>
              <w:top w:val="single" w:sz="8" w:space="0" w:color="BCBEC0"/>
              <w:left w:val="nil"/>
              <w:bottom w:val="single" w:sz="4" w:space="0" w:color="BCBEC0"/>
              <w:right w:val="nil"/>
            </w:tcBorders>
          </w:tcPr>
          <w:p w14:paraId="2144E4CC" w14:textId="77777777" w:rsidR="00390574" w:rsidRPr="008E189E" w:rsidRDefault="00390574" w:rsidP="001544D0">
            <w:pPr>
              <w:pStyle w:val="BodyText"/>
              <w:numPr>
                <w:ilvl w:val="0"/>
                <w:numId w:val="43"/>
              </w:numPr>
              <w:suppressAutoHyphens w:val="0"/>
              <w:autoSpaceDE/>
              <w:autoSpaceDN/>
              <w:adjustRightInd/>
              <w:spacing w:before="0" w:after="0" w:line="240" w:lineRule="auto"/>
              <w:ind w:left="360" w:right="702"/>
              <w:textAlignment w:val="auto"/>
              <w:rPr>
                <w:rFonts w:asciiTheme="majorHAnsi" w:hAnsiTheme="majorHAnsi"/>
                <w:color w:val="auto"/>
                <w:sz w:val="20"/>
              </w:rPr>
            </w:pPr>
            <w:r w:rsidRPr="008E189E">
              <w:rPr>
                <w:rFonts w:asciiTheme="majorHAnsi" w:hAnsiTheme="majorHAnsi"/>
                <w:sz w:val="20"/>
              </w:rPr>
              <w:t xml:space="preserve">Be open to new ideas and approaches </w:t>
            </w:r>
          </w:p>
          <w:p w14:paraId="6B0A1CBB" w14:textId="77777777" w:rsidR="00390574" w:rsidRPr="008E189E" w:rsidRDefault="00390574" w:rsidP="001544D0">
            <w:pPr>
              <w:pStyle w:val="BodyText"/>
              <w:numPr>
                <w:ilvl w:val="0"/>
                <w:numId w:val="43"/>
              </w:numPr>
              <w:suppressAutoHyphens w:val="0"/>
              <w:autoSpaceDE/>
              <w:autoSpaceDN/>
              <w:adjustRightInd/>
              <w:spacing w:before="0" w:after="0" w:line="240" w:lineRule="auto"/>
              <w:ind w:left="360" w:right="702"/>
              <w:textAlignment w:val="auto"/>
              <w:rPr>
                <w:rFonts w:asciiTheme="majorHAnsi" w:hAnsiTheme="majorHAnsi"/>
                <w:color w:val="auto"/>
                <w:sz w:val="20"/>
              </w:rPr>
            </w:pPr>
            <w:r w:rsidRPr="008E189E">
              <w:rPr>
                <w:rFonts w:asciiTheme="majorHAnsi" w:hAnsiTheme="majorHAnsi"/>
                <w:sz w:val="20"/>
              </w:rPr>
              <w:t xml:space="preserve">Offer own opinion, ask questions and make suggestions </w:t>
            </w:r>
          </w:p>
          <w:p w14:paraId="7DFD1BBB" w14:textId="77777777" w:rsidR="00390574" w:rsidRPr="008E189E" w:rsidRDefault="00390574" w:rsidP="001544D0">
            <w:pPr>
              <w:pStyle w:val="BodyText"/>
              <w:numPr>
                <w:ilvl w:val="0"/>
                <w:numId w:val="43"/>
              </w:numPr>
              <w:suppressAutoHyphens w:val="0"/>
              <w:autoSpaceDE/>
              <w:autoSpaceDN/>
              <w:adjustRightInd/>
              <w:spacing w:before="0" w:after="0" w:line="240" w:lineRule="auto"/>
              <w:ind w:left="360" w:right="702"/>
              <w:textAlignment w:val="auto"/>
              <w:rPr>
                <w:rFonts w:asciiTheme="majorHAnsi" w:hAnsiTheme="majorHAnsi"/>
                <w:color w:val="auto"/>
                <w:sz w:val="20"/>
              </w:rPr>
            </w:pPr>
            <w:r w:rsidRPr="008E189E">
              <w:rPr>
                <w:rFonts w:asciiTheme="majorHAnsi" w:hAnsiTheme="majorHAnsi"/>
                <w:sz w:val="20"/>
              </w:rPr>
              <w:t xml:space="preserve">Adapt well to new situations </w:t>
            </w:r>
          </w:p>
          <w:p w14:paraId="721DC10D" w14:textId="77777777" w:rsidR="00390574" w:rsidRPr="008E189E" w:rsidRDefault="00390574" w:rsidP="001544D0">
            <w:pPr>
              <w:pStyle w:val="BodyText"/>
              <w:numPr>
                <w:ilvl w:val="0"/>
                <w:numId w:val="43"/>
              </w:numPr>
              <w:suppressAutoHyphens w:val="0"/>
              <w:autoSpaceDE/>
              <w:autoSpaceDN/>
              <w:adjustRightInd/>
              <w:spacing w:before="0" w:after="0" w:line="240" w:lineRule="auto"/>
              <w:ind w:left="360" w:right="702"/>
              <w:textAlignment w:val="auto"/>
              <w:rPr>
                <w:rFonts w:asciiTheme="majorHAnsi" w:hAnsiTheme="majorHAnsi"/>
                <w:color w:val="auto"/>
                <w:sz w:val="20"/>
              </w:rPr>
            </w:pPr>
            <w:r w:rsidRPr="008E189E">
              <w:rPr>
                <w:rFonts w:asciiTheme="majorHAnsi" w:hAnsiTheme="majorHAnsi"/>
                <w:sz w:val="20"/>
              </w:rPr>
              <w:t xml:space="preserve">Do not give up easily when problems arise </w:t>
            </w:r>
          </w:p>
          <w:p w14:paraId="7A84141E" w14:textId="77777777" w:rsidR="00390574" w:rsidRPr="008E189E" w:rsidRDefault="00390574" w:rsidP="001544D0">
            <w:pPr>
              <w:pStyle w:val="BodyText"/>
              <w:numPr>
                <w:ilvl w:val="0"/>
                <w:numId w:val="43"/>
              </w:numPr>
              <w:suppressAutoHyphens w:val="0"/>
              <w:autoSpaceDE/>
              <w:autoSpaceDN/>
              <w:adjustRightInd/>
              <w:spacing w:before="0" w:after="0" w:line="240" w:lineRule="auto"/>
              <w:ind w:left="360" w:right="702"/>
              <w:textAlignment w:val="auto"/>
              <w:rPr>
                <w:rFonts w:asciiTheme="majorHAnsi" w:hAnsiTheme="majorHAnsi"/>
                <w:color w:val="auto"/>
                <w:sz w:val="20"/>
              </w:rPr>
            </w:pPr>
            <w:r w:rsidRPr="008E189E">
              <w:rPr>
                <w:rFonts w:asciiTheme="majorHAnsi" w:hAnsiTheme="majorHAnsi"/>
                <w:sz w:val="20"/>
              </w:rPr>
              <w:t>Remain calm in challenging situations</w:t>
            </w:r>
          </w:p>
        </w:tc>
        <w:tc>
          <w:tcPr>
            <w:tcW w:w="1701" w:type="dxa"/>
            <w:gridSpan w:val="2"/>
            <w:tcBorders>
              <w:top w:val="single" w:sz="8" w:space="0" w:color="BCBEC0"/>
              <w:left w:val="nil"/>
              <w:bottom w:val="single" w:sz="4" w:space="0" w:color="BCBEC0"/>
              <w:right w:val="nil"/>
            </w:tcBorders>
          </w:tcPr>
          <w:p w14:paraId="3804C19A" w14:textId="77777777" w:rsidR="00390574" w:rsidRPr="008E189E" w:rsidRDefault="00390574" w:rsidP="001544D0">
            <w:pPr>
              <w:pStyle w:val="TableText"/>
              <w:keepNext/>
              <w:spacing w:before="0" w:after="0" w:line="240" w:lineRule="auto"/>
              <w:rPr>
                <w:rFonts w:asciiTheme="majorHAnsi" w:eastAsiaTheme="minorEastAsia" w:hAnsiTheme="majorHAnsi" w:cs="Arial"/>
                <w:color w:val="22272B" w:themeColor="text1"/>
              </w:rPr>
            </w:pPr>
            <w:r w:rsidRPr="008E189E">
              <w:rPr>
                <w:rFonts w:asciiTheme="majorHAnsi" w:eastAsiaTheme="minorEastAsia" w:hAnsiTheme="majorHAnsi" w:cs="Arial"/>
                <w:color w:val="22272B" w:themeColor="text1"/>
              </w:rPr>
              <w:t>Foundational</w:t>
            </w:r>
          </w:p>
        </w:tc>
      </w:tr>
      <w:tr w:rsidR="00390574" w:rsidRPr="001860F6" w14:paraId="4ECCB0FB" w14:textId="77777777" w:rsidTr="001544D0">
        <w:tblPrEx>
          <w:shd w:val="clear" w:color="auto" w:fill="FFFFFF" w:themeFill="background1"/>
        </w:tblPrEx>
        <w:trPr>
          <w:gridAfter w:val="1"/>
          <w:wAfter w:w="25" w:type="dxa"/>
        </w:trPr>
        <w:tc>
          <w:tcPr>
            <w:tcW w:w="1475" w:type="dxa"/>
            <w:tcBorders>
              <w:top w:val="single" w:sz="8" w:space="0" w:color="BCBEC0"/>
              <w:left w:val="nil"/>
              <w:bottom w:val="single" w:sz="8" w:space="0" w:color="BCBEC0"/>
              <w:right w:val="nil"/>
            </w:tcBorders>
            <w:shd w:val="clear" w:color="auto" w:fill="FFFFFF" w:themeFill="background1"/>
          </w:tcPr>
          <w:p w14:paraId="4A848858" w14:textId="77777777" w:rsidR="00390574" w:rsidRPr="001860F6" w:rsidRDefault="00390574" w:rsidP="001544D0">
            <w:pPr>
              <w:keepNext/>
              <w:spacing w:after="0"/>
              <w:rPr>
                <w:rFonts w:ascii="Arial" w:hAnsi="Arial" w:cs="Arial"/>
                <w:noProof/>
                <w:sz w:val="20"/>
                <w:lang w:eastAsia="en-AU"/>
              </w:rPr>
            </w:pPr>
            <w:r w:rsidRPr="001860F6">
              <w:rPr>
                <w:rFonts w:ascii="Arial" w:hAnsi="Arial" w:cs="Arial"/>
                <w:noProof/>
                <w:sz w:val="20"/>
                <w:lang w:eastAsia="en-AU"/>
              </w:rPr>
              <w:drawing>
                <wp:inline distT="0" distB="0" distL="0" distR="0" wp14:anchorId="21D5F12A" wp14:editId="2791A85C">
                  <wp:extent cx="855980" cy="855980"/>
                  <wp:effectExtent l="0" t="0" r="1270" b="1270"/>
                  <wp:docPr id="30" name="Picture 30" descr="Relationship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descr="Relationships logo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902" w:type="dxa"/>
            <w:tcBorders>
              <w:top w:val="single" w:sz="8" w:space="0" w:color="BCBEC0"/>
              <w:left w:val="nil"/>
              <w:bottom w:val="single" w:sz="8" w:space="0" w:color="BCBEC0"/>
              <w:right w:val="nil"/>
            </w:tcBorders>
            <w:shd w:val="clear" w:color="auto" w:fill="FFFFFF" w:themeFill="background1"/>
          </w:tcPr>
          <w:p w14:paraId="596F80F1" w14:textId="77777777" w:rsidR="00390574" w:rsidRPr="008E189E" w:rsidRDefault="00390574" w:rsidP="001544D0">
            <w:pPr>
              <w:pStyle w:val="TableText"/>
              <w:keepNext/>
              <w:spacing w:before="0" w:after="0" w:line="240" w:lineRule="auto"/>
              <w:rPr>
                <w:rFonts w:asciiTheme="majorHAnsi" w:hAnsiTheme="majorHAnsi" w:cs="Arial"/>
                <w:b/>
              </w:rPr>
            </w:pPr>
            <w:r w:rsidRPr="008E189E">
              <w:rPr>
                <w:rFonts w:asciiTheme="majorHAnsi" w:hAnsiTheme="majorHAnsi" w:cs="Arial"/>
                <w:b/>
              </w:rPr>
              <w:t>Communicate Effectively</w:t>
            </w:r>
          </w:p>
          <w:p w14:paraId="25B289C0" w14:textId="77777777" w:rsidR="00390574" w:rsidRPr="008E189E" w:rsidRDefault="00390574" w:rsidP="001544D0">
            <w:pPr>
              <w:pStyle w:val="TableText"/>
              <w:keepNext/>
              <w:spacing w:before="0" w:after="0" w:line="240" w:lineRule="auto"/>
              <w:rPr>
                <w:rFonts w:cs="Arial"/>
                <w:bCs/>
              </w:rPr>
            </w:pPr>
            <w:r w:rsidRPr="008E189E">
              <w:rPr>
                <w:rFonts w:asciiTheme="majorHAnsi" w:hAnsiTheme="majorHAnsi" w:cs="Arial"/>
                <w:bCs/>
              </w:rPr>
              <w:t>Communicate clearly, actively listen to others, and respond with understanding and respect</w:t>
            </w:r>
          </w:p>
        </w:tc>
        <w:tc>
          <w:tcPr>
            <w:tcW w:w="4611" w:type="dxa"/>
            <w:gridSpan w:val="4"/>
            <w:tcBorders>
              <w:top w:val="single" w:sz="8" w:space="0" w:color="BCBEC0"/>
              <w:left w:val="nil"/>
              <w:bottom w:val="single" w:sz="8" w:space="0" w:color="BCBEC0"/>
              <w:right w:val="nil"/>
            </w:tcBorders>
            <w:shd w:val="clear" w:color="auto" w:fill="FFFFFF" w:themeFill="background1"/>
          </w:tcPr>
          <w:p w14:paraId="4D5B4951" w14:textId="77777777" w:rsidR="00390574" w:rsidRPr="008E189E" w:rsidRDefault="00390574" w:rsidP="001544D0">
            <w:pPr>
              <w:pStyle w:val="BodyText"/>
              <w:numPr>
                <w:ilvl w:val="0"/>
                <w:numId w:val="43"/>
              </w:numPr>
              <w:suppressAutoHyphens w:val="0"/>
              <w:autoSpaceDE/>
              <w:autoSpaceDN/>
              <w:adjustRightInd/>
              <w:spacing w:before="0" w:after="0" w:line="240" w:lineRule="auto"/>
              <w:ind w:left="360" w:right="702"/>
              <w:textAlignment w:val="auto"/>
              <w:rPr>
                <w:rFonts w:asciiTheme="majorHAnsi" w:hAnsiTheme="majorHAnsi"/>
                <w:color w:val="auto"/>
                <w:sz w:val="20"/>
              </w:rPr>
            </w:pPr>
            <w:r w:rsidRPr="008E189E">
              <w:rPr>
                <w:rFonts w:asciiTheme="majorHAnsi" w:hAnsiTheme="majorHAnsi"/>
                <w:sz w:val="20"/>
              </w:rPr>
              <w:t xml:space="preserve">Speak at the right pace and volume for diverse audiences </w:t>
            </w:r>
          </w:p>
          <w:p w14:paraId="4218759A" w14:textId="77777777" w:rsidR="00390574" w:rsidRPr="008E189E" w:rsidRDefault="00390574" w:rsidP="001544D0">
            <w:pPr>
              <w:pStyle w:val="BodyText"/>
              <w:numPr>
                <w:ilvl w:val="0"/>
                <w:numId w:val="43"/>
              </w:numPr>
              <w:suppressAutoHyphens w:val="0"/>
              <w:autoSpaceDE/>
              <w:autoSpaceDN/>
              <w:adjustRightInd/>
              <w:spacing w:before="0" w:after="0" w:line="240" w:lineRule="auto"/>
              <w:ind w:left="360" w:right="702"/>
              <w:textAlignment w:val="auto"/>
              <w:rPr>
                <w:rFonts w:asciiTheme="majorHAnsi" w:hAnsiTheme="majorHAnsi"/>
                <w:color w:val="auto"/>
                <w:sz w:val="20"/>
              </w:rPr>
            </w:pPr>
            <w:r w:rsidRPr="008E189E">
              <w:rPr>
                <w:rFonts w:asciiTheme="majorHAnsi" w:hAnsiTheme="majorHAnsi"/>
                <w:sz w:val="20"/>
              </w:rPr>
              <w:t xml:space="preserve">Allow others time to speak </w:t>
            </w:r>
          </w:p>
          <w:p w14:paraId="3F64723B" w14:textId="77777777" w:rsidR="00390574" w:rsidRPr="008E189E" w:rsidRDefault="00390574" w:rsidP="001544D0">
            <w:pPr>
              <w:pStyle w:val="BodyText"/>
              <w:numPr>
                <w:ilvl w:val="0"/>
                <w:numId w:val="43"/>
              </w:numPr>
              <w:suppressAutoHyphens w:val="0"/>
              <w:autoSpaceDE/>
              <w:autoSpaceDN/>
              <w:adjustRightInd/>
              <w:spacing w:before="0" w:after="0" w:line="240" w:lineRule="auto"/>
              <w:ind w:left="360" w:right="702"/>
              <w:textAlignment w:val="auto"/>
              <w:rPr>
                <w:rFonts w:asciiTheme="majorHAnsi" w:hAnsiTheme="majorHAnsi"/>
                <w:color w:val="auto"/>
                <w:sz w:val="20"/>
              </w:rPr>
            </w:pPr>
            <w:r w:rsidRPr="008E189E">
              <w:rPr>
                <w:rFonts w:asciiTheme="majorHAnsi" w:hAnsiTheme="majorHAnsi"/>
                <w:sz w:val="20"/>
              </w:rPr>
              <w:t xml:space="preserve">Listen and ask questions to check understanding </w:t>
            </w:r>
          </w:p>
          <w:p w14:paraId="0B7F20BF" w14:textId="77777777" w:rsidR="00390574" w:rsidRPr="008E189E" w:rsidRDefault="00390574" w:rsidP="001544D0">
            <w:pPr>
              <w:pStyle w:val="BodyText"/>
              <w:numPr>
                <w:ilvl w:val="0"/>
                <w:numId w:val="43"/>
              </w:numPr>
              <w:suppressAutoHyphens w:val="0"/>
              <w:autoSpaceDE/>
              <w:autoSpaceDN/>
              <w:adjustRightInd/>
              <w:spacing w:before="0" w:after="0" w:line="240" w:lineRule="auto"/>
              <w:ind w:left="360" w:right="702"/>
              <w:textAlignment w:val="auto"/>
              <w:rPr>
                <w:rFonts w:asciiTheme="majorHAnsi" w:hAnsiTheme="majorHAnsi"/>
                <w:color w:val="auto"/>
                <w:sz w:val="20"/>
              </w:rPr>
            </w:pPr>
            <w:r w:rsidRPr="008E189E">
              <w:rPr>
                <w:rFonts w:asciiTheme="majorHAnsi" w:hAnsiTheme="majorHAnsi"/>
                <w:sz w:val="20"/>
              </w:rPr>
              <w:t xml:space="preserve">Explain things clearly using inclusive language </w:t>
            </w:r>
          </w:p>
          <w:p w14:paraId="2717F4AA" w14:textId="77777777" w:rsidR="00390574" w:rsidRPr="008E189E" w:rsidRDefault="00390574" w:rsidP="001544D0">
            <w:pPr>
              <w:pStyle w:val="BodyText"/>
              <w:numPr>
                <w:ilvl w:val="0"/>
                <w:numId w:val="43"/>
              </w:numPr>
              <w:suppressAutoHyphens w:val="0"/>
              <w:autoSpaceDE/>
              <w:autoSpaceDN/>
              <w:adjustRightInd/>
              <w:spacing w:before="0" w:after="0" w:line="240" w:lineRule="auto"/>
              <w:ind w:left="360" w:right="702"/>
              <w:textAlignment w:val="auto"/>
              <w:rPr>
                <w:rFonts w:asciiTheme="majorHAnsi" w:hAnsiTheme="majorHAnsi"/>
                <w:color w:val="auto"/>
                <w:sz w:val="20"/>
              </w:rPr>
            </w:pPr>
            <w:r w:rsidRPr="008E189E">
              <w:rPr>
                <w:rFonts w:asciiTheme="majorHAnsi" w:hAnsiTheme="majorHAnsi"/>
                <w:sz w:val="20"/>
              </w:rPr>
              <w:t xml:space="preserve">Be aware of own body language and facial expressions </w:t>
            </w:r>
          </w:p>
          <w:p w14:paraId="5D11D6DA" w14:textId="77777777" w:rsidR="00390574" w:rsidRPr="008E189E" w:rsidRDefault="00390574" w:rsidP="001544D0">
            <w:pPr>
              <w:pStyle w:val="BodyText"/>
              <w:numPr>
                <w:ilvl w:val="0"/>
                <w:numId w:val="43"/>
              </w:numPr>
              <w:suppressAutoHyphens w:val="0"/>
              <w:autoSpaceDE/>
              <w:autoSpaceDN/>
              <w:adjustRightInd/>
              <w:spacing w:before="0" w:after="0" w:line="240" w:lineRule="auto"/>
              <w:ind w:left="360" w:right="702"/>
              <w:textAlignment w:val="auto"/>
              <w:rPr>
                <w:rFonts w:asciiTheme="majorHAnsi" w:hAnsiTheme="majorHAnsi"/>
                <w:color w:val="auto"/>
                <w:sz w:val="20"/>
              </w:rPr>
            </w:pPr>
            <w:r w:rsidRPr="008E189E">
              <w:rPr>
                <w:rFonts w:asciiTheme="majorHAnsi" w:hAnsiTheme="majorHAnsi"/>
                <w:sz w:val="20"/>
              </w:rPr>
              <w:t xml:space="preserve">Write in a way that is logical and easy to follow </w:t>
            </w:r>
          </w:p>
          <w:p w14:paraId="106C52C6" w14:textId="77777777" w:rsidR="00390574" w:rsidRPr="008E189E" w:rsidRDefault="00390574" w:rsidP="001544D0">
            <w:pPr>
              <w:pStyle w:val="BodyText"/>
              <w:numPr>
                <w:ilvl w:val="0"/>
                <w:numId w:val="43"/>
              </w:numPr>
              <w:suppressAutoHyphens w:val="0"/>
              <w:autoSpaceDE/>
              <w:autoSpaceDN/>
              <w:adjustRightInd/>
              <w:spacing w:before="0" w:after="0" w:line="240" w:lineRule="auto"/>
              <w:ind w:left="360" w:right="702"/>
              <w:textAlignment w:val="auto"/>
              <w:rPr>
                <w:rFonts w:asciiTheme="majorHAnsi" w:hAnsiTheme="majorHAnsi"/>
                <w:color w:val="auto"/>
                <w:sz w:val="20"/>
              </w:rPr>
            </w:pPr>
            <w:r w:rsidRPr="008E189E">
              <w:rPr>
                <w:rFonts w:asciiTheme="majorHAnsi" w:hAnsiTheme="majorHAnsi"/>
                <w:sz w:val="20"/>
              </w:rPr>
              <w:t>Use various communication channels to obtain and share information</w:t>
            </w:r>
          </w:p>
        </w:tc>
        <w:tc>
          <w:tcPr>
            <w:tcW w:w="1701" w:type="dxa"/>
            <w:gridSpan w:val="2"/>
            <w:tcBorders>
              <w:top w:val="single" w:sz="8" w:space="0" w:color="BCBEC0"/>
              <w:left w:val="nil"/>
              <w:bottom w:val="single" w:sz="8" w:space="0" w:color="BCBEC0"/>
              <w:right w:val="nil"/>
            </w:tcBorders>
            <w:shd w:val="clear" w:color="auto" w:fill="FFFFFF" w:themeFill="background1"/>
          </w:tcPr>
          <w:p w14:paraId="26B026C9" w14:textId="77777777" w:rsidR="00390574" w:rsidRPr="008E189E" w:rsidRDefault="00390574" w:rsidP="001544D0">
            <w:pPr>
              <w:pStyle w:val="TableText"/>
              <w:keepNext/>
              <w:spacing w:before="0" w:after="0" w:line="240" w:lineRule="auto"/>
              <w:rPr>
                <w:rFonts w:asciiTheme="majorHAnsi" w:hAnsiTheme="majorHAnsi" w:cs="Arial"/>
              </w:rPr>
            </w:pPr>
            <w:r w:rsidRPr="008E189E">
              <w:rPr>
                <w:rFonts w:asciiTheme="majorHAnsi" w:hAnsiTheme="majorHAnsi" w:cs="Arial"/>
              </w:rPr>
              <w:t>Foundational</w:t>
            </w:r>
          </w:p>
        </w:tc>
      </w:tr>
      <w:tr w:rsidR="00390574" w:rsidRPr="001860F6" w14:paraId="2F722947" w14:textId="77777777" w:rsidTr="001544D0">
        <w:tblPrEx>
          <w:shd w:val="clear" w:color="auto" w:fill="FFFFFF" w:themeFill="background1"/>
        </w:tblPrEx>
        <w:trPr>
          <w:gridAfter w:val="1"/>
          <w:wAfter w:w="25" w:type="dxa"/>
        </w:trPr>
        <w:tc>
          <w:tcPr>
            <w:tcW w:w="1475" w:type="dxa"/>
            <w:tcBorders>
              <w:top w:val="single" w:sz="8" w:space="0" w:color="BCBEC0"/>
              <w:left w:val="nil"/>
              <w:bottom w:val="single" w:sz="8" w:space="0" w:color="BCBEC0"/>
              <w:right w:val="nil"/>
            </w:tcBorders>
            <w:shd w:val="clear" w:color="auto" w:fill="FFFFFF" w:themeFill="background1"/>
          </w:tcPr>
          <w:p w14:paraId="1DAE5D5C" w14:textId="77777777" w:rsidR="00390574" w:rsidRPr="001860F6" w:rsidRDefault="00390574" w:rsidP="001544D0">
            <w:pPr>
              <w:keepNext/>
              <w:spacing w:after="0"/>
              <w:rPr>
                <w:rFonts w:ascii="Arial" w:hAnsi="Arial" w:cs="Arial"/>
                <w:noProof/>
                <w:sz w:val="20"/>
                <w:lang w:eastAsia="en-AU"/>
              </w:rPr>
            </w:pPr>
            <w:r w:rsidRPr="001860F6">
              <w:rPr>
                <w:rFonts w:ascii="Arial" w:hAnsi="Arial" w:cs="Arial"/>
                <w:noProof/>
                <w:sz w:val="20"/>
                <w:lang w:eastAsia="en-AU"/>
              </w:rPr>
              <w:drawing>
                <wp:inline distT="0" distB="0" distL="0" distR="0" wp14:anchorId="19F48B92" wp14:editId="559B11B7">
                  <wp:extent cx="855980" cy="855980"/>
                  <wp:effectExtent l="0" t="0" r="1270" b="1270"/>
                  <wp:docPr id="45" name="Picture 45" descr="Relationship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descr="Relationships logo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902" w:type="dxa"/>
            <w:tcBorders>
              <w:top w:val="single" w:sz="8" w:space="0" w:color="BCBEC0"/>
              <w:left w:val="nil"/>
              <w:bottom w:val="single" w:sz="8" w:space="0" w:color="BCBEC0"/>
              <w:right w:val="nil"/>
            </w:tcBorders>
            <w:shd w:val="clear" w:color="auto" w:fill="FFFFFF" w:themeFill="background1"/>
          </w:tcPr>
          <w:p w14:paraId="45405389" w14:textId="77777777" w:rsidR="00390574" w:rsidRPr="008E189E" w:rsidRDefault="00390574" w:rsidP="001544D0">
            <w:pPr>
              <w:pStyle w:val="TableText"/>
              <w:keepNext/>
              <w:spacing w:before="0" w:after="0" w:line="240" w:lineRule="auto"/>
              <w:rPr>
                <w:rFonts w:asciiTheme="majorHAnsi" w:hAnsiTheme="majorHAnsi" w:cs="Arial"/>
                <w:b/>
              </w:rPr>
            </w:pPr>
            <w:r w:rsidRPr="008E189E">
              <w:rPr>
                <w:rFonts w:asciiTheme="majorHAnsi" w:hAnsiTheme="majorHAnsi" w:cs="Arial"/>
                <w:b/>
              </w:rPr>
              <w:t>Work Collaboratively</w:t>
            </w:r>
          </w:p>
          <w:p w14:paraId="4FD182B0" w14:textId="77777777" w:rsidR="00390574" w:rsidRPr="001860F6" w:rsidRDefault="00390574" w:rsidP="001544D0">
            <w:pPr>
              <w:pStyle w:val="TableText"/>
              <w:keepNext/>
              <w:spacing w:before="0" w:after="0" w:line="240" w:lineRule="auto"/>
              <w:rPr>
                <w:rFonts w:cs="Arial"/>
              </w:rPr>
            </w:pPr>
            <w:r w:rsidRPr="008E189E">
              <w:rPr>
                <w:rFonts w:asciiTheme="majorHAnsi" w:hAnsiTheme="majorHAnsi"/>
              </w:rPr>
              <w:t>Collaborate with others and value their contribution</w:t>
            </w:r>
          </w:p>
        </w:tc>
        <w:tc>
          <w:tcPr>
            <w:tcW w:w="4611" w:type="dxa"/>
            <w:gridSpan w:val="4"/>
            <w:tcBorders>
              <w:top w:val="single" w:sz="8" w:space="0" w:color="BCBEC0"/>
              <w:left w:val="nil"/>
              <w:bottom w:val="single" w:sz="8" w:space="0" w:color="BCBEC0"/>
              <w:right w:val="nil"/>
            </w:tcBorders>
            <w:shd w:val="clear" w:color="auto" w:fill="FFFFFF" w:themeFill="background1"/>
          </w:tcPr>
          <w:p w14:paraId="338F8490" w14:textId="77777777" w:rsidR="00390574" w:rsidRPr="008E189E" w:rsidRDefault="00390574" w:rsidP="001544D0">
            <w:pPr>
              <w:pStyle w:val="BodyText"/>
              <w:numPr>
                <w:ilvl w:val="0"/>
                <w:numId w:val="43"/>
              </w:numPr>
              <w:suppressAutoHyphens w:val="0"/>
              <w:autoSpaceDE/>
              <w:autoSpaceDN/>
              <w:adjustRightInd/>
              <w:spacing w:before="0" w:after="0" w:line="240" w:lineRule="auto"/>
              <w:ind w:left="360" w:right="702"/>
              <w:textAlignment w:val="auto"/>
              <w:rPr>
                <w:rFonts w:asciiTheme="majorHAnsi" w:hAnsiTheme="majorHAnsi"/>
                <w:color w:val="auto"/>
                <w:sz w:val="20"/>
              </w:rPr>
            </w:pPr>
            <w:r w:rsidRPr="008E189E">
              <w:rPr>
                <w:rFonts w:asciiTheme="majorHAnsi" w:hAnsiTheme="majorHAnsi"/>
                <w:sz w:val="20"/>
              </w:rPr>
              <w:t xml:space="preserve">Work as a supportive and cooperative team member, sharing information and acknowledging others’ efforts </w:t>
            </w:r>
          </w:p>
          <w:p w14:paraId="23DD4DFF" w14:textId="77777777" w:rsidR="00390574" w:rsidRPr="008E189E" w:rsidRDefault="00390574" w:rsidP="001544D0">
            <w:pPr>
              <w:pStyle w:val="BodyText"/>
              <w:numPr>
                <w:ilvl w:val="0"/>
                <w:numId w:val="43"/>
              </w:numPr>
              <w:suppressAutoHyphens w:val="0"/>
              <w:autoSpaceDE/>
              <w:autoSpaceDN/>
              <w:adjustRightInd/>
              <w:spacing w:before="0" w:after="0" w:line="240" w:lineRule="auto"/>
              <w:ind w:left="360" w:right="702"/>
              <w:textAlignment w:val="auto"/>
              <w:rPr>
                <w:rFonts w:asciiTheme="majorHAnsi" w:hAnsiTheme="majorHAnsi"/>
                <w:color w:val="auto"/>
                <w:sz w:val="20"/>
              </w:rPr>
            </w:pPr>
            <w:r w:rsidRPr="008E189E">
              <w:rPr>
                <w:rFonts w:asciiTheme="majorHAnsi" w:hAnsiTheme="majorHAnsi"/>
                <w:sz w:val="20"/>
              </w:rPr>
              <w:t xml:space="preserve">Respond to others who need clarification or guidance on the job </w:t>
            </w:r>
          </w:p>
          <w:p w14:paraId="7C0606A0" w14:textId="77777777" w:rsidR="00390574" w:rsidRPr="008E189E" w:rsidRDefault="00390574" w:rsidP="001544D0">
            <w:pPr>
              <w:pStyle w:val="BodyText"/>
              <w:numPr>
                <w:ilvl w:val="0"/>
                <w:numId w:val="43"/>
              </w:numPr>
              <w:suppressAutoHyphens w:val="0"/>
              <w:autoSpaceDE/>
              <w:autoSpaceDN/>
              <w:adjustRightInd/>
              <w:spacing w:before="0" w:after="0" w:line="240" w:lineRule="auto"/>
              <w:ind w:left="360" w:right="702"/>
              <w:textAlignment w:val="auto"/>
              <w:rPr>
                <w:rFonts w:asciiTheme="majorHAnsi" w:hAnsiTheme="majorHAnsi"/>
                <w:color w:val="auto"/>
                <w:sz w:val="20"/>
              </w:rPr>
            </w:pPr>
            <w:r w:rsidRPr="008E189E">
              <w:rPr>
                <w:rFonts w:asciiTheme="majorHAnsi" w:hAnsiTheme="majorHAnsi"/>
                <w:sz w:val="20"/>
              </w:rPr>
              <w:t xml:space="preserve">Step in to help others when workloads are high </w:t>
            </w:r>
          </w:p>
          <w:p w14:paraId="0E3923E9" w14:textId="77777777" w:rsidR="00390574" w:rsidRPr="008E189E" w:rsidRDefault="00390574" w:rsidP="001544D0">
            <w:pPr>
              <w:pStyle w:val="BodyText"/>
              <w:numPr>
                <w:ilvl w:val="0"/>
                <w:numId w:val="43"/>
              </w:numPr>
              <w:suppressAutoHyphens w:val="0"/>
              <w:autoSpaceDE/>
              <w:autoSpaceDN/>
              <w:adjustRightInd/>
              <w:spacing w:before="0" w:after="0" w:line="240" w:lineRule="auto"/>
              <w:ind w:left="360" w:right="702"/>
              <w:textAlignment w:val="auto"/>
              <w:rPr>
                <w:rFonts w:asciiTheme="majorHAnsi" w:hAnsiTheme="majorHAnsi"/>
                <w:color w:val="auto"/>
                <w:sz w:val="20"/>
              </w:rPr>
            </w:pPr>
            <w:r w:rsidRPr="008E189E">
              <w:rPr>
                <w:rFonts w:asciiTheme="majorHAnsi" w:hAnsiTheme="majorHAnsi"/>
                <w:sz w:val="20"/>
              </w:rPr>
              <w:t xml:space="preserve">Keep the team and supervisor informed of work tasks </w:t>
            </w:r>
          </w:p>
          <w:p w14:paraId="412357D1" w14:textId="77777777" w:rsidR="00390574" w:rsidRPr="008E189E" w:rsidRDefault="00390574" w:rsidP="001544D0">
            <w:pPr>
              <w:pStyle w:val="BodyText"/>
              <w:numPr>
                <w:ilvl w:val="0"/>
                <w:numId w:val="43"/>
              </w:numPr>
              <w:suppressAutoHyphens w:val="0"/>
              <w:autoSpaceDE/>
              <w:autoSpaceDN/>
              <w:adjustRightInd/>
              <w:spacing w:before="0" w:after="0" w:line="240" w:lineRule="auto"/>
              <w:ind w:left="360" w:right="702"/>
              <w:textAlignment w:val="auto"/>
              <w:rPr>
                <w:rFonts w:asciiTheme="majorHAnsi" w:hAnsiTheme="majorHAnsi"/>
                <w:color w:val="auto"/>
                <w:sz w:val="20"/>
              </w:rPr>
            </w:pPr>
            <w:r w:rsidRPr="008E189E">
              <w:rPr>
                <w:rFonts w:asciiTheme="majorHAnsi" w:hAnsiTheme="majorHAnsi"/>
                <w:sz w:val="20"/>
              </w:rPr>
              <w:t>Use appropriate approaches, including digital technologies, to share information and collaborate with others</w:t>
            </w:r>
          </w:p>
        </w:tc>
        <w:tc>
          <w:tcPr>
            <w:tcW w:w="1701" w:type="dxa"/>
            <w:gridSpan w:val="2"/>
            <w:tcBorders>
              <w:top w:val="single" w:sz="8" w:space="0" w:color="BCBEC0"/>
              <w:left w:val="nil"/>
              <w:bottom w:val="single" w:sz="8" w:space="0" w:color="BCBEC0"/>
              <w:right w:val="nil"/>
            </w:tcBorders>
            <w:shd w:val="clear" w:color="auto" w:fill="FFFFFF" w:themeFill="background1"/>
          </w:tcPr>
          <w:p w14:paraId="03ECD348" w14:textId="77777777" w:rsidR="00390574" w:rsidRPr="008E189E" w:rsidRDefault="00390574" w:rsidP="001544D0">
            <w:pPr>
              <w:pStyle w:val="TableText"/>
              <w:keepNext/>
              <w:spacing w:before="0" w:after="0" w:line="240" w:lineRule="auto"/>
              <w:rPr>
                <w:rFonts w:asciiTheme="majorHAnsi" w:hAnsiTheme="majorHAnsi" w:cs="Arial"/>
              </w:rPr>
            </w:pPr>
            <w:r w:rsidRPr="008E189E">
              <w:rPr>
                <w:rFonts w:asciiTheme="majorHAnsi" w:hAnsiTheme="majorHAnsi" w:cs="Arial"/>
              </w:rPr>
              <w:t>Foundational</w:t>
            </w:r>
          </w:p>
        </w:tc>
      </w:tr>
      <w:tr w:rsidR="00390574" w:rsidRPr="001860F6" w14:paraId="14667972" w14:textId="77777777" w:rsidTr="001544D0">
        <w:tblPrEx>
          <w:shd w:val="clear" w:color="auto" w:fill="FFFFFF" w:themeFill="background1"/>
        </w:tblPrEx>
        <w:trPr>
          <w:gridAfter w:val="1"/>
          <w:wAfter w:w="25" w:type="dxa"/>
        </w:trPr>
        <w:tc>
          <w:tcPr>
            <w:tcW w:w="1475" w:type="dxa"/>
            <w:tcBorders>
              <w:top w:val="single" w:sz="8" w:space="0" w:color="BCBEC0"/>
              <w:left w:val="nil"/>
              <w:bottom w:val="single" w:sz="8" w:space="0" w:color="BCBEC0"/>
              <w:right w:val="nil"/>
            </w:tcBorders>
            <w:shd w:val="clear" w:color="auto" w:fill="FFFFFF" w:themeFill="background1"/>
          </w:tcPr>
          <w:p w14:paraId="49A66481" w14:textId="77777777" w:rsidR="00390574" w:rsidRPr="001860F6" w:rsidRDefault="00390574" w:rsidP="001544D0">
            <w:pPr>
              <w:keepNext/>
              <w:spacing w:after="0"/>
              <w:rPr>
                <w:rFonts w:ascii="Arial" w:hAnsi="Arial" w:cs="Arial"/>
                <w:noProof/>
                <w:sz w:val="20"/>
                <w:lang w:eastAsia="en-AU"/>
              </w:rPr>
            </w:pPr>
            <w:r w:rsidRPr="001860F6">
              <w:rPr>
                <w:rFonts w:ascii="Arial" w:hAnsi="Arial" w:cs="Arial"/>
                <w:noProof/>
                <w:sz w:val="20"/>
                <w:lang w:eastAsia="en-AU"/>
              </w:rPr>
              <w:drawing>
                <wp:inline distT="0" distB="0" distL="0" distR="0" wp14:anchorId="390383BB" wp14:editId="56E16623">
                  <wp:extent cx="855980" cy="855980"/>
                  <wp:effectExtent l="0" t="0" r="1270" b="1270"/>
                  <wp:docPr id="4" name="Picture 4" descr="Relationship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descr="Relationships logo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902" w:type="dxa"/>
            <w:tcBorders>
              <w:top w:val="single" w:sz="8" w:space="0" w:color="BCBEC0"/>
              <w:left w:val="nil"/>
              <w:bottom w:val="single" w:sz="8" w:space="0" w:color="BCBEC0"/>
              <w:right w:val="nil"/>
            </w:tcBorders>
            <w:shd w:val="clear" w:color="auto" w:fill="FFFFFF" w:themeFill="background1"/>
          </w:tcPr>
          <w:p w14:paraId="0F6A8F4B" w14:textId="77777777" w:rsidR="00390574" w:rsidRPr="008E189E" w:rsidRDefault="00390574" w:rsidP="001544D0">
            <w:pPr>
              <w:pStyle w:val="TableText"/>
              <w:keepNext/>
              <w:spacing w:before="0" w:after="0" w:line="240" w:lineRule="auto"/>
              <w:rPr>
                <w:rFonts w:asciiTheme="majorHAnsi" w:hAnsiTheme="majorHAnsi" w:cs="Arial"/>
                <w:b/>
              </w:rPr>
            </w:pPr>
            <w:r>
              <w:rPr>
                <w:rFonts w:asciiTheme="majorHAnsi" w:hAnsiTheme="majorHAnsi" w:cs="Arial"/>
                <w:b/>
              </w:rPr>
              <w:t>Influence and Negotiate</w:t>
            </w:r>
          </w:p>
          <w:p w14:paraId="0607EF57" w14:textId="77777777" w:rsidR="00390574" w:rsidRPr="001860F6" w:rsidRDefault="00390574" w:rsidP="001544D0">
            <w:pPr>
              <w:pStyle w:val="TableText"/>
              <w:keepNext/>
              <w:spacing w:before="0" w:after="0" w:line="240" w:lineRule="auto"/>
              <w:rPr>
                <w:rFonts w:cs="Arial"/>
              </w:rPr>
            </w:pPr>
            <w:r>
              <w:rPr>
                <w:rFonts w:asciiTheme="majorHAnsi" w:hAnsiTheme="majorHAnsi"/>
              </w:rPr>
              <w:t>G</w:t>
            </w:r>
            <w:r w:rsidRPr="00390574">
              <w:rPr>
                <w:rFonts w:asciiTheme="majorHAnsi" w:hAnsiTheme="majorHAnsi"/>
              </w:rPr>
              <w:t>ain consensus and commitment from others, and resolve issues and conflicts</w:t>
            </w:r>
          </w:p>
        </w:tc>
        <w:tc>
          <w:tcPr>
            <w:tcW w:w="4611" w:type="dxa"/>
            <w:gridSpan w:val="4"/>
            <w:tcBorders>
              <w:top w:val="single" w:sz="8" w:space="0" w:color="BCBEC0"/>
              <w:left w:val="nil"/>
              <w:bottom w:val="single" w:sz="8" w:space="0" w:color="BCBEC0"/>
              <w:right w:val="nil"/>
            </w:tcBorders>
            <w:shd w:val="clear" w:color="auto" w:fill="FFFFFF" w:themeFill="background1"/>
          </w:tcPr>
          <w:p w14:paraId="79758DD5" w14:textId="77777777" w:rsidR="00390574" w:rsidRPr="00390574" w:rsidRDefault="00390574" w:rsidP="001544D0">
            <w:pPr>
              <w:pStyle w:val="BodyText"/>
              <w:numPr>
                <w:ilvl w:val="0"/>
                <w:numId w:val="43"/>
              </w:numPr>
              <w:suppressAutoHyphens w:val="0"/>
              <w:autoSpaceDE/>
              <w:autoSpaceDN/>
              <w:adjustRightInd/>
              <w:spacing w:before="0" w:after="0" w:line="240" w:lineRule="auto"/>
              <w:ind w:left="360" w:right="702"/>
              <w:textAlignment w:val="auto"/>
              <w:rPr>
                <w:rFonts w:ascii="Arial" w:hAnsi="Arial"/>
                <w:color w:val="auto"/>
                <w:sz w:val="20"/>
              </w:rPr>
            </w:pPr>
            <w:r w:rsidRPr="00390574">
              <w:rPr>
                <w:rFonts w:asciiTheme="majorHAnsi" w:hAnsiTheme="majorHAnsi"/>
                <w:sz w:val="20"/>
              </w:rPr>
              <w:t xml:space="preserve">Use facts to support claims </w:t>
            </w:r>
          </w:p>
          <w:p w14:paraId="2DCF0B2F" w14:textId="77777777" w:rsidR="00390574" w:rsidRPr="00390574" w:rsidRDefault="00390574" w:rsidP="001544D0">
            <w:pPr>
              <w:pStyle w:val="BodyText"/>
              <w:numPr>
                <w:ilvl w:val="0"/>
                <w:numId w:val="43"/>
              </w:numPr>
              <w:suppressAutoHyphens w:val="0"/>
              <w:autoSpaceDE/>
              <w:autoSpaceDN/>
              <w:adjustRightInd/>
              <w:spacing w:before="0" w:after="0" w:line="240" w:lineRule="auto"/>
              <w:ind w:left="360" w:right="702"/>
              <w:textAlignment w:val="auto"/>
              <w:rPr>
                <w:rFonts w:ascii="Arial" w:hAnsi="Arial"/>
                <w:color w:val="auto"/>
                <w:sz w:val="20"/>
              </w:rPr>
            </w:pPr>
            <w:r w:rsidRPr="00390574">
              <w:rPr>
                <w:rFonts w:asciiTheme="majorHAnsi" w:hAnsiTheme="majorHAnsi"/>
                <w:sz w:val="20"/>
              </w:rPr>
              <w:t xml:space="preserve">Help to find solutions that contribute to positive outcomes </w:t>
            </w:r>
          </w:p>
          <w:p w14:paraId="7AECC5A4" w14:textId="77777777" w:rsidR="00390574" w:rsidRPr="00390574" w:rsidRDefault="00390574" w:rsidP="001544D0">
            <w:pPr>
              <w:pStyle w:val="BodyText"/>
              <w:numPr>
                <w:ilvl w:val="0"/>
                <w:numId w:val="43"/>
              </w:numPr>
              <w:suppressAutoHyphens w:val="0"/>
              <w:autoSpaceDE/>
              <w:autoSpaceDN/>
              <w:adjustRightInd/>
              <w:spacing w:before="0" w:after="0" w:line="240" w:lineRule="auto"/>
              <w:ind w:left="360" w:right="702"/>
              <w:textAlignment w:val="auto"/>
              <w:rPr>
                <w:rFonts w:ascii="Arial" w:hAnsi="Arial"/>
                <w:color w:val="auto"/>
                <w:sz w:val="20"/>
              </w:rPr>
            </w:pPr>
            <w:r w:rsidRPr="00390574">
              <w:rPr>
                <w:rFonts w:asciiTheme="majorHAnsi" w:hAnsiTheme="majorHAnsi"/>
                <w:sz w:val="20"/>
              </w:rPr>
              <w:t xml:space="preserve">Contribute to resolving differences with other staff or stakeholders </w:t>
            </w:r>
          </w:p>
          <w:p w14:paraId="68670DED" w14:textId="77777777" w:rsidR="00390574" w:rsidRPr="00390574" w:rsidRDefault="00390574" w:rsidP="001544D0">
            <w:pPr>
              <w:pStyle w:val="BodyText"/>
              <w:numPr>
                <w:ilvl w:val="0"/>
                <w:numId w:val="43"/>
              </w:numPr>
              <w:suppressAutoHyphens w:val="0"/>
              <w:autoSpaceDE/>
              <w:autoSpaceDN/>
              <w:adjustRightInd/>
              <w:spacing w:before="0" w:after="0" w:line="240" w:lineRule="auto"/>
              <w:ind w:left="360" w:right="702"/>
              <w:textAlignment w:val="auto"/>
              <w:rPr>
                <w:rFonts w:ascii="Arial" w:hAnsi="Arial"/>
                <w:color w:val="auto"/>
                <w:sz w:val="20"/>
              </w:rPr>
            </w:pPr>
            <w:r w:rsidRPr="00390574">
              <w:rPr>
                <w:rFonts w:asciiTheme="majorHAnsi" w:hAnsiTheme="majorHAnsi"/>
                <w:sz w:val="20"/>
              </w:rPr>
              <w:t xml:space="preserve">Respond to conflict without worsening the situation and refer to a supervisor where appropriate </w:t>
            </w:r>
          </w:p>
          <w:p w14:paraId="548E25EC" w14:textId="77777777" w:rsidR="00390574" w:rsidRPr="001860F6" w:rsidRDefault="00390574" w:rsidP="001544D0">
            <w:pPr>
              <w:pStyle w:val="BodyText"/>
              <w:numPr>
                <w:ilvl w:val="0"/>
                <w:numId w:val="43"/>
              </w:numPr>
              <w:suppressAutoHyphens w:val="0"/>
              <w:autoSpaceDE/>
              <w:autoSpaceDN/>
              <w:adjustRightInd/>
              <w:spacing w:before="0" w:after="0" w:line="240" w:lineRule="auto"/>
              <w:ind w:left="360" w:right="702"/>
              <w:textAlignment w:val="auto"/>
              <w:rPr>
                <w:rFonts w:ascii="Arial" w:hAnsi="Arial"/>
                <w:color w:val="auto"/>
                <w:sz w:val="20"/>
              </w:rPr>
            </w:pPr>
            <w:r w:rsidRPr="00390574">
              <w:rPr>
                <w:rFonts w:asciiTheme="majorHAnsi" w:hAnsiTheme="majorHAnsi"/>
                <w:sz w:val="20"/>
              </w:rPr>
              <w:t>Know when to withdraw from a conflict situation</w:t>
            </w:r>
          </w:p>
        </w:tc>
        <w:tc>
          <w:tcPr>
            <w:tcW w:w="1701" w:type="dxa"/>
            <w:gridSpan w:val="2"/>
            <w:tcBorders>
              <w:top w:val="single" w:sz="8" w:space="0" w:color="BCBEC0"/>
              <w:left w:val="nil"/>
              <w:bottom w:val="single" w:sz="8" w:space="0" w:color="BCBEC0"/>
              <w:right w:val="nil"/>
            </w:tcBorders>
            <w:shd w:val="clear" w:color="auto" w:fill="FFFFFF" w:themeFill="background1"/>
          </w:tcPr>
          <w:p w14:paraId="6C51ACFE" w14:textId="77777777" w:rsidR="00390574" w:rsidRPr="001860F6" w:rsidRDefault="00390574" w:rsidP="001544D0">
            <w:pPr>
              <w:pStyle w:val="TableText"/>
              <w:keepNext/>
              <w:spacing w:before="0" w:after="0" w:line="240" w:lineRule="auto"/>
              <w:rPr>
                <w:rFonts w:cs="Arial"/>
              </w:rPr>
            </w:pPr>
            <w:r w:rsidRPr="008E189E">
              <w:rPr>
                <w:rFonts w:asciiTheme="majorHAnsi" w:hAnsiTheme="majorHAnsi" w:cs="Arial"/>
              </w:rPr>
              <w:t>Foundational</w:t>
            </w:r>
          </w:p>
        </w:tc>
      </w:tr>
      <w:tr w:rsidR="00390574" w:rsidRPr="001860F6" w14:paraId="0F238F9E" w14:textId="77777777" w:rsidTr="001544D0">
        <w:tblPrEx>
          <w:shd w:val="clear" w:color="auto" w:fill="FFFFFF" w:themeFill="background1"/>
        </w:tblPrEx>
        <w:trPr>
          <w:gridAfter w:val="1"/>
          <w:wAfter w:w="25" w:type="dxa"/>
        </w:trPr>
        <w:tc>
          <w:tcPr>
            <w:tcW w:w="1475" w:type="dxa"/>
            <w:tcBorders>
              <w:top w:val="single" w:sz="8" w:space="0" w:color="BCBEC0"/>
              <w:left w:val="nil"/>
              <w:bottom w:val="single" w:sz="8" w:space="0" w:color="BCBEC0"/>
              <w:right w:val="nil"/>
            </w:tcBorders>
            <w:shd w:val="clear" w:color="auto" w:fill="FFFFFF" w:themeFill="background1"/>
          </w:tcPr>
          <w:p w14:paraId="3A4DD6EB" w14:textId="77777777" w:rsidR="00390574" w:rsidRPr="001860F6" w:rsidRDefault="00390574" w:rsidP="001544D0">
            <w:pPr>
              <w:keepNext/>
              <w:spacing w:after="0"/>
              <w:rPr>
                <w:rFonts w:ascii="Arial" w:hAnsi="Arial" w:cs="Arial"/>
                <w:noProof/>
                <w:sz w:val="20"/>
                <w:lang w:eastAsia="en-AU"/>
              </w:rPr>
            </w:pPr>
            <w:r w:rsidRPr="001860F6">
              <w:rPr>
                <w:rFonts w:ascii="Arial" w:hAnsi="Arial" w:cs="Arial"/>
                <w:noProof/>
                <w:sz w:val="20"/>
                <w:lang w:eastAsia="en-AU"/>
              </w:rPr>
              <w:drawing>
                <wp:inline distT="0" distB="0" distL="0" distR="0" wp14:anchorId="20183850" wp14:editId="5C35289B">
                  <wp:extent cx="855980" cy="855980"/>
                  <wp:effectExtent l="0" t="0" r="1270" b="1270"/>
                  <wp:docPr id="63" name="Picture 63" descr="Resul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descr="Results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902" w:type="dxa"/>
            <w:tcBorders>
              <w:top w:val="single" w:sz="8" w:space="0" w:color="BCBEC0"/>
              <w:left w:val="nil"/>
              <w:bottom w:val="single" w:sz="8" w:space="0" w:color="BCBEC0"/>
              <w:right w:val="nil"/>
            </w:tcBorders>
            <w:shd w:val="clear" w:color="auto" w:fill="FFFFFF" w:themeFill="background1"/>
          </w:tcPr>
          <w:p w14:paraId="573ABA4E" w14:textId="77777777" w:rsidR="00390574" w:rsidRPr="00390574" w:rsidRDefault="00390574" w:rsidP="001544D0">
            <w:pPr>
              <w:pStyle w:val="TableText"/>
              <w:keepNext/>
              <w:spacing w:before="0" w:after="0" w:line="240" w:lineRule="auto"/>
              <w:rPr>
                <w:rFonts w:asciiTheme="majorHAnsi" w:hAnsiTheme="majorHAnsi"/>
                <w:b/>
                <w:bCs/>
              </w:rPr>
            </w:pPr>
            <w:r>
              <w:rPr>
                <w:rFonts w:asciiTheme="majorHAnsi" w:hAnsiTheme="majorHAnsi"/>
                <w:b/>
                <w:bCs/>
              </w:rPr>
              <w:t>Plan and Prioritise</w:t>
            </w:r>
          </w:p>
          <w:p w14:paraId="030A2060" w14:textId="77777777" w:rsidR="00390574" w:rsidRPr="001860F6" w:rsidRDefault="00390574" w:rsidP="001544D0">
            <w:pPr>
              <w:pStyle w:val="TableText"/>
              <w:keepNext/>
              <w:spacing w:before="0" w:after="0" w:line="240" w:lineRule="auto"/>
              <w:rPr>
                <w:rFonts w:cs="Arial"/>
              </w:rPr>
            </w:pPr>
            <w:r w:rsidRPr="00390574">
              <w:rPr>
                <w:rFonts w:asciiTheme="majorHAnsi" w:hAnsiTheme="majorHAnsi"/>
              </w:rPr>
              <w:t>Plan to achieve priority outcomes and respond flexibly to changing circumstances</w:t>
            </w:r>
          </w:p>
        </w:tc>
        <w:tc>
          <w:tcPr>
            <w:tcW w:w="4611" w:type="dxa"/>
            <w:gridSpan w:val="4"/>
            <w:tcBorders>
              <w:top w:val="single" w:sz="8" w:space="0" w:color="BCBEC0"/>
              <w:left w:val="nil"/>
              <w:bottom w:val="single" w:sz="8" w:space="0" w:color="BCBEC0"/>
              <w:right w:val="nil"/>
            </w:tcBorders>
            <w:shd w:val="clear" w:color="auto" w:fill="FFFFFF" w:themeFill="background1"/>
          </w:tcPr>
          <w:p w14:paraId="3688B4C7" w14:textId="77777777" w:rsidR="00390574" w:rsidRPr="00390574" w:rsidRDefault="00390574" w:rsidP="001544D0">
            <w:pPr>
              <w:pStyle w:val="BodyText"/>
              <w:numPr>
                <w:ilvl w:val="0"/>
                <w:numId w:val="43"/>
              </w:numPr>
              <w:suppressAutoHyphens w:val="0"/>
              <w:autoSpaceDE/>
              <w:autoSpaceDN/>
              <w:adjustRightInd/>
              <w:spacing w:before="0" w:after="0" w:line="240" w:lineRule="auto"/>
              <w:ind w:left="360" w:right="702"/>
              <w:textAlignment w:val="auto"/>
              <w:rPr>
                <w:rFonts w:ascii="Arial" w:hAnsi="Arial"/>
              </w:rPr>
            </w:pPr>
            <w:r w:rsidRPr="00390574">
              <w:rPr>
                <w:rFonts w:asciiTheme="majorHAnsi" w:hAnsiTheme="majorHAnsi"/>
                <w:sz w:val="20"/>
              </w:rPr>
              <w:t xml:space="preserve">Plan and coordinate allocated activities </w:t>
            </w:r>
          </w:p>
          <w:p w14:paraId="358C0F16" w14:textId="77777777" w:rsidR="00390574" w:rsidRPr="00390574" w:rsidRDefault="00390574" w:rsidP="001544D0">
            <w:pPr>
              <w:pStyle w:val="BodyText"/>
              <w:numPr>
                <w:ilvl w:val="0"/>
                <w:numId w:val="43"/>
              </w:numPr>
              <w:suppressAutoHyphens w:val="0"/>
              <w:autoSpaceDE/>
              <w:autoSpaceDN/>
              <w:adjustRightInd/>
              <w:spacing w:before="0" w:after="0" w:line="240" w:lineRule="auto"/>
              <w:ind w:left="360" w:right="702"/>
              <w:textAlignment w:val="auto"/>
              <w:rPr>
                <w:rFonts w:ascii="Arial" w:hAnsi="Arial"/>
              </w:rPr>
            </w:pPr>
            <w:r w:rsidRPr="00390574">
              <w:rPr>
                <w:rFonts w:asciiTheme="majorHAnsi" w:hAnsiTheme="majorHAnsi"/>
                <w:sz w:val="20"/>
              </w:rPr>
              <w:t xml:space="preserve">Re-prioritise own work activities on a regular basis to achieve set goals </w:t>
            </w:r>
          </w:p>
          <w:p w14:paraId="592B92D6" w14:textId="77777777" w:rsidR="00390574" w:rsidRPr="00390574" w:rsidRDefault="00390574" w:rsidP="001544D0">
            <w:pPr>
              <w:pStyle w:val="BodyText"/>
              <w:numPr>
                <w:ilvl w:val="0"/>
                <w:numId w:val="43"/>
              </w:numPr>
              <w:suppressAutoHyphens w:val="0"/>
              <w:autoSpaceDE/>
              <w:autoSpaceDN/>
              <w:adjustRightInd/>
              <w:spacing w:before="0" w:after="0" w:line="240" w:lineRule="auto"/>
              <w:ind w:left="360" w:right="702"/>
              <w:textAlignment w:val="auto"/>
              <w:rPr>
                <w:rFonts w:ascii="Arial" w:hAnsi="Arial"/>
              </w:rPr>
            </w:pPr>
            <w:r w:rsidRPr="00390574">
              <w:rPr>
                <w:rFonts w:asciiTheme="majorHAnsi" w:hAnsiTheme="majorHAnsi"/>
                <w:sz w:val="20"/>
              </w:rPr>
              <w:t xml:space="preserve">Contribute to the development of team work plans and goal setting </w:t>
            </w:r>
          </w:p>
          <w:p w14:paraId="77ACFF65" w14:textId="77777777" w:rsidR="00390574" w:rsidRPr="001860F6" w:rsidRDefault="00390574" w:rsidP="001544D0">
            <w:pPr>
              <w:pStyle w:val="BodyText"/>
              <w:numPr>
                <w:ilvl w:val="0"/>
                <w:numId w:val="43"/>
              </w:numPr>
              <w:suppressAutoHyphens w:val="0"/>
              <w:autoSpaceDE/>
              <w:autoSpaceDN/>
              <w:adjustRightInd/>
              <w:spacing w:before="0" w:after="0" w:line="240" w:lineRule="auto"/>
              <w:ind w:left="360" w:right="702"/>
              <w:textAlignment w:val="auto"/>
              <w:rPr>
                <w:rFonts w:ascii="Arial" w:hAnsi="Arial"/>
              </w:rPr>
            </w:pPr>
            <w:r w:rsidRPr="00390574">
              <w:rPr>
                <w:rFonts w:asciiTheme="majorHAnsi" w:hAnsiTheme="majorHAnsi"/>
                <w:sz w:val="20"/>
              </w:rPr>
              <w:t>Understand team objectives and how own work relates to achieving these</w:t>
            </w:r>
          </w:p>
        </w:tc>
        <w:tc>
          <w:tcPr>
            <w:tcW w:w="1701" w:type="dxa"/>
            <w:gridSpan w:val="2"/>
            <w:tcBorders>
              <w:top w:val="single" w:sz="8" w:space="0" w:color="BCBEC0"/>
              <w:left w:val="nil"/>
              <w:bottom w:val="single" w:sz="8" w:space="0" w:color="BCBEC0"/>
              <w:right w:val="nil"/>
            </w:tcBorders>
            <w:shd w:val="clear" w:color="auto" w:fill="FFFFFF" w:themeFill="background1"/>
          </w:tcPr>
          <w:p w14:paraId="42CEB5DC" w14:textId="77777777" w:rsidR="00390574" w:rsidRPr="001860F6" w:rsidRDefault="00390574" w:rsidP="001544D0">
            <w:pPr>
              <w:pStyle w:val="TableText"/>
              <w:keepNext/>
              <w:spacing w:before="0" w:after="0" w:line="240" w:lineRule="auto"/>
              <w:rPr>
                <w:rFonts w:cs="Arial"/>
              </w:rPr>
            </w:pPr>
            <w:r w:rsidRPr="008E189E">
              <w:rPr>
                <w:rFonts w:asciiTheme="majorHAnsi" w:hAnsiTheme="majorHAnsi" w:cs="Arial"/>
              </w:rPr>
              <w:t>Foundational</w:t>
            </w:r>
          </w:p>
        </w:tc>
      </w:tr>
      <w:bookmarkEnd w:id="7"/>
    </w:tbl>
    <w:p w14:paraId="31523C81" w14:textId="77777777" w:rsidR="009342AC" w:rsidRDefault="009342AC" w:rsidP="009342AC">
      <w:pPr>
        <w:spacing w:after="0"/>
        <w:rPr>
          <w:rFonts w:cstheme="minorHAnsi"/>
        </w:rPr>
      </w:pPr>
    </w:p>
    <w:p w14:paraId="5F430C94" w14:textId="77777777" w:rsidR="0000013B" w:rsidRPr="0000013B" w:rsidRDefault="0000013B" w:rsidP="0000013B">
      <w:pPr>
        <w:pStyle w:val="BodyText"/>
        <w:numPr>
          <w:ilvl w:val="0"/>
          <w:numId w:val="0"/>
        </w:numPr>
        <w:ind w:left="360" w:hanging="360"/>
      </w:pPr>
    </w:p>
    <w:p w14:paraId="55DDC190" w14:textId="5D38654D" w:rsidR="00E574BB" w:rsidRPr="00C54A56" w:rsidRDefault="00E574BB" w:rsidP="009E507D">
      <w:pPr>
        <w:pStyle w:val="Heading3"/>
      </w:pPr>
    </w:p>
    <w:sectPr w:rsidR="00E574BB" w:rsidRPr="00C54A56" w:rsidSect="00810A1E">
      <w:headerReference w:type="default" r:id="rId15"/>
      <w:footerReference w:type="even" r:id="rId16"/>
      <w:footerReference w:type="default" r:id="rId17"/>
      <w:headerReference w:type="first" r:id="rId18"/>
      <w:footerReference w:type="first" r:id="rId19"/>
      <w:pgSz w:w="11900" w:h="16840" w:code="9"/>
      <w:pgMar w:top="851" w:right="851" w:bottom="851" w:left="851" w:header="567" w:footer="561"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BC97EA" w14:textId="77777777" w:rsidR="00810A1E" w:rsidRDefault="00810A1E" w:rsidP="00D41211">
      <w:r>
        <w:separator/>
      </w:r>
    </w:p>
  </w:endnote>
  <w:endnote w:type="continuationSeparator" w:id="0">
    <w:p w14:paraId="4E1D4B42" w14:textId="77777777" w:rsidR="00810A1E" w:rsidRDefault="00810A1E"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altName w:val="Calibri"/>
    <w:charset w:val="00"/>
    <w:family w:val="auto"/>
    <w:pitch w:val="variable"/>
    <w:sig w:usb0="A00000FF" w:usb1="4000205B" w:usb2="00000000" w:usb3="00000000" w:csb0="00000193" w:csb1="00000000"/>
  </w:font>
  <w:font w:name="ArialMT">
    <w:altName w:val="Arial"/>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ibson">
    <w:altName w:val="Arial"/>
    <w:panose1 w:val="00000000000000000000"/>
    <w:charset w:val="00"/>
    <w:family w:val="modern"/>
    <w:notTrueType/>
    <w:pitch w:val="variable"/>
    <w:sig w:usb0="A000002F" w:usb1="5000004A" w:usb2="00000000" w:usb3="00000000" w:csb0="00000093" w:csb1="00000000"/>
  </w:font>
  <w:font w:name="Public Sans">
    <w:altName w:val="Calibri"/>
    <w:charset w:val="00"/>
    <w:family w:val="auto"/>
    <w:pitch w:val="variable"/>
    <w:sig w:usb0="A00000FF" w:usb1="4000205B" w:usb2="00000000" w:usb3="00000000" w:csb0="00000193" w:csb1="00000000"/>
  </w:font>
  <w:font w:name="Public Sans SemiBold">
    <w:altName w:val="Calibri"/>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00542414"/>
      <w:docPartObj>
        <w:docPartGallery w:val="Page Numbers (Bottom of Page)"/>
        <w:docPartUnique/>
      </w:docPartObj>
    </w:sdtPr>
    <w:sdtContent>
      <w:p w14:paraId="4F688764" w14:textId="77777777" w:rsidR="004604E2" w:rsidRDefault="004604E2" w:rsidP="00653641">
        <w:pPr>
          <w:pStyle w:val="Footer"/>
        </w:pPr>
        <w:r>
          <w:fldChar w:fldCharType="begin"/>
        </w:r>
        <w:r>
          <w:instrText xml:space="preserve"> PAGE </w:instrText>
        </w:r>
        <w:r>
          <w:fldChar w:fldCharType="end"/>
        </w:r>
      </w:p>
    </w:sdtContent>
  </w:sdt>
  <w:p w14:paraId="781EF099" w14:textId="77777777" w:rsidR="006E0192" w:rsidRDefault="006E0192" w:rsidP="00653641">
    <w:pPr>
      <w:pStyle w:val="Footer"/>
    </w:pPr>
  </w:p>
  <w:p w14:paraId="560125A7" w14:textId="77777777" w:rsidR="006F13D5" w:rsidRDefault="006F13D5" w:rsidP="006536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8AC337" w14:textId="77777777" w:rsidR="005C7BA3" w:rsidRPr="005C7BA3" w:rsidRDefault="005C7BA3" w:rsidP="00783FE4">
    <w:pPr>
      <w:pStyle w:val="BodyText"/>
      <w:numPr>
        <w:ilvl w:val="0"/>
        <w:numId w:val="0"/>
      </w:numPr>
    </w:pPr>
  </w:p>
  <w:p w14:paraId="77D1D489" w14:textId="0E3758FB" w:rsidR="005C7BA3" w:rsidRDefault="005C7BA3" w:rsidP="005C7BA3">
    <w:pPr>
      <w:pStyle w:val="Footer"/>
      <w:spacing w:before="480"/>
      <w:ind w:right="360"/>
    </w:pPr>
    <w:r>
      <w:rPr>
        <w:noProof/>
      </w:rPr>
      <mc:AlternateContent>
        <mc:Choice Requires="wps">
          <w:drawing>
            <wp:anchor distT="0" distB="0" distL="114300" distR="114300" simplePos="0" relativeHeight="251668480" behindDoc="0" locked="0" layoutInCell="1" allowOverlap="1" wp14:anchorId="09546962" wp14:editId="065B97BE">
              <wp:simplePos x="0" y="0"/>
              <wp:positionH relativeFrom="column">
                <wp:posOffset>0</wp:posOffset>
              </wp:positionH>
              <wp:positionV relativeFrom="paragraph">
                <wp:posOffset>41275</wp:posOffset>
              </wp:positionV>
              <wp:extent cx="6402705" cy="0"/>
              <wp:effectExtent l="0" t="0" r="10795" b="1270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02705" cy="0"/>
                      </a:xfrm>
                      <a:prstGeom prst="line">
                        <a:avLst/>
                      </a:prstGeom>
                      <a:ln w="6350"/>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82CEF00" id="Straight Connector 1" o:spid="_x0000_s1026" alt="&quot;&quot;"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0,3.25pt" to="504.1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PtpqgEAALIDAAAOAAAAZHJzL2Uyb0RvYy54bWysU8FO3DAQvSP1Hyzfu8kuBaposxxA7QUB&#10;AvoBxhlvLNkey3Y32b9n7M1mUVsJqeLi2J55b96bcdbXozVsByFqdC1fLmrOwEnstNu2/NfLj6/f&#10;OYtJuE4YdNDyPUR+vflyth58Ayvs0XQQGJG42Ay+5X1KvqmqKHuwIi7Qg6OgwmBFomPYVl0QA7Fb&#10;U63q+rIaMHQ+oIQY6fb2EOSbwq8UyPSgVITETMtJWyprKOtrXqvNWjTbIHyv5SRD/IcKK7SjojPV&#10;rUiC/Q76LyqrZcCIKi0k2gqV0hKKB3KzrP9w89wLD8ULNSf6uU3x82jl/e7GPQZqw+BjE/1jyC5G&#10;FWz+kj42lmbt52bBmJiky8tv9eqqvuBMHmPVCehDTD8BLcublhvtsg/RiN1dTFSMUo8p+do4NhDj&#10;+cU0ECiTm1JPwsou7Q0cME+gmO5IyqpwlzcDNyawnaBpCynBpWWeMFUzjrIzTGljZmD9MXDKz9CD&#10;qhm8/Bg8I0pldGkGW+0w/IsgjUfJ6pBP8t/5zttX7PZlZCVAD6M4nB5xfnnvzwV++tU2bwAAAP//&#10;AwBQSwMEFAAGAAgAAAAhAOYtUqLaAAAABQEAAA8AAABkcnMvZG93bnJldi54bWxMj8FOwzAQRO9I&#10;/QdrkbggapeqUZTGqSIkuCFBC+Lqxtskwl6ntpuGv6/LBY47M5p5W24ma9iIPvSOJCzmAhhS43RP&#10;rYSP3fNDDixERVoZRyjhBwNsqtlNqQrtzvSO4za2LJVQKJSELsah4Dw0HVoV5m5ASt7BeatiOn3L&#10;tVfnVG4NfxQi41b1lBY6NeBTh8339mQlHF/5Z/zy+cviza4wG6fa+PtayrvbqV4DizjFvzBc8RM6&#10;VIlp706kAzMS0iNRQrYCdjWFyJfA9r8Cr0r+n766AAAA//8DAFBLAQItABQABgAIAAAAIQC2gziS&#10;/gAAAOEBAAATAAAAAAAAAAAAAAAAAAAAAABbQ29udGVudF9UeXBlc10ueG1sUEsBAi0AFAAGAAgA&#10;AAAhADj9If/WAAAAlAEAAAsAAAAAAAAAAAAAAAAALwEAAF9yZWxzLy5yZWxzUEsBAi0AFAAGAAgA&#10;AAAhAKyE+2mqAQAAsgMAAA4AAAAAAAAAAAAAAAAALgIAAGRycy9lMm9Eb2MueG1sUEsBAi0AFAAG&#10;AAgAAAAhAOYtUqLaAAAABQEAAA8AAAAAAAAAAAAAAAAABAQAAGRycy9kb3ducmV2LnhtbFBLBQYA&#10;AAAABAAEAPMAAAALBQAAAAA=&#10;" strokecolor="#002664 [3204]" strokeweight=".5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0659B3" w14:textId="77777777" w:rsidR="005C7BA3" w:rsidRPr="005C7BA3" w:rsidRDefault="005C7BA3" w:rsidP="00511648">
    <w:pPr>
      <w:pStyle w:val="BodyText"/>
      <w:numPr>
        <w:ilvl w:val="0"/>
        <w:numId w:val="0"/>
      </w:numPr>
      <w:ind w:left="360"/>
    </w:pPr>
  </w:p>
  <w:p w14:paraId="6F1649C4" w14:textId="7DAF1725" w:rsidR="00311886" w:rsidRDefault="00311886" w:rsidP="00FB66FC">
    <w:pPr>
      <w:pStyle w:val="Footer"/>
      <w:spacing w:before="48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0FA3EB" w14:textId="77777777" w:rsidR="00810A1E" w:rsidRDefault="00810A1E" w:rsidP="00D41211">
      <w:r>
        <w:separator/>
      </w:r>
    </w:p>
  </w:footnote>
  <w:footnote w:type="continuationSeparator" w:id="0">
    <w:p w14:paraId="10C02502" w14:textId="77777777" w:rsidR="00810A1E" w:rsidRDefault="00810A1E" w:rsidP="00D41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AD941F" w14:textId="6497952E" w:rsidR="00311886" w:rsidRDefault="00311886" w:rsidP="004924A9">
    <w:pPr>
      <w:spacing w:after="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mmunities and Justice New South Wales Government"/>
    </w:tblPr>
    <w:tblGrid>
      <w:gridCol w:w="9038"/>
      <w:gridCol w:w="1160"/>
    </w:tblGrid>
    <w:tr w:rsidR="00E574BB" w14:paraId="1421C280" w14:textId="77777777" w:rsidTr="00FB66FC">
      <w:trPr>
        <w:cantSplit/>
        <w:tblHeader/>
      </w:trPr>
      <w:tc>
        <w:tcPr>
          <w:tcW w:w="9038" w:type="dxa"/>
          <w:shd w:val="clear" w:color="auto" w:fill="auto"/>
        </w:tcPr>
        <w:p w14:paraId="1B12112C" w14:textId="77777777" w:rsidR="00E574BB" w:rsidRPr="00D01D99" w:rsidRDefault="00E97AE5" w:rsidP="00921EC3">
          <w:pPr>
            <w:pStyle w:val="Descriptor"/>
          </w:pPr>
          <w:r>
            <w:rPr>
              <w:noProof/>
            </w:rPr>
            <mc:AlternateContent>
              <mc:Choice Requires="wps">
                <w:drawing>
                  <wp:anchor distT="0" distB="0" distL="114300" distR="114300" simplePos="0" relativeHeight="251658239" behindDoc="1" locked="0" layoutInCell="1" allowOverlap="1" wp14:anchorId="02D8FDEA" wp14:editId="59919BB9">
                    <wp:simplePos x="0" y="0"/>
                    <wp:positionH relativeFrom="column">
                      <wp:posOffset>-733332</wp:posOffset>
                    </wp:positionH>
                    <wp:positionV relativeFrom="paragraph">
                      <wp:posOffset>-502657</wp:posOffset>
                    </wp:positionV>
                    <wp:extent cx="7778115" cy="2860646"/>
                    <wp:effectExtent l="0" t="0" r="0"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78115" cy="2860646"/>
                            </a:xfrm>
                            <a:prstGeom prst="rect">
                              <a:avLst/>
                            </a:prstGeom>
                            <a:solidFill>
                              <a:schemeClr val="accent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64F6D2" id="Rectangle 6" o:spid="_x0000_s1026" alt="&quot;&quot;" style="position:absolute;margin-left:-57.75pt;margin-top:-39.6pt;width:612.45pt;height:225.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MaaZQIAAE4FAAAOAAAAZHJzL2Uyb0RvYy54bWysVN9P2zAQfp+0/8Hy+0jTlZZVpKgCMU1C&#10;gAYTz8axqSXH553dpt1fv7OTph1DQpr2kpx93/2+z+cX28ayjcJgwFW8PBlxppyE2riXiv94vP50&#10;xlmIwtXCglMV36nALxYfP5y3fq7GsAJbK2TkxIV56yu+itHPiyLIlWpEOAGvHCk1YCMiHfGlqFG0&#10;5L2xxXg0mhYtYO0RpAqBbq86JV9k/1orGe+0DioyW3HKLeYv5u9z+haLczF/QeFXRvZpiH/IohHG&#10;UdDB1ZWIgq3R/OWqMRIhgI4nEpoCtDZS5RqomnL0qpqHlfAq10LNCX5oU/h/buXt5sHfI7Wh9WEe&#10;SExVbDU26U/5sW1u1m5oltpGJulyNpudleUpZ5J047PpaDqZpnYWB3OPIX5V0LAkVBxpGrlJYnMT&#10;YgfdQ1K0ANbU18bafEgboC4tso2g2QkplYvjPsAfSOsS3kGy7Jx2NyqPv490qC5LcWdVsrLuu9LM&#10;1FRPmVPLi/c6bNmHzehkpinUYPj5fcMen0y7rAbj8fvGg0WODC4Oxo1xgG85sHGfsu7wNJajupP4&#10;DPXuHhlCR4ng5bWhKd2IEO8FEgeILcTreEcfbaGtOPQSZyvAX2/dJzytJmk5a4lTFQ8/1wIVZ/ab&#10;o6X9Uk4miYT5MDmdjemAx5rnY41bN5dAoy/pBfEyiwkf7V7UCM0T0X+ZopJKOEmxKy4j7g+XseM6&#10;PSBSLZcZRsTzIt64By/3U09b+Lh9Euj7VY205bew55+Yv9rYDpvm4WC5jqBNXudDX/t+E2kzIfoH&#10;Jr0Kx+eMOjyDi98AAAD//wMAUEsDBBQABgAIAAAAIQD4Ns2n4wAAAA0BAAAPAAAAZHJzL2Rvd25y&#10;ZXYueG1sTI/BTsJAEIbvJr7DZky8wXZBRGq3pNEYDyagwAMM3aFt7M7W7gLl7V1OepvJfPnn+7Pl&#10;YFtxot43jjWocQKCuHSm4UrDbvs2egLhA7LB1jFpuJCHZX57k2Fq3Jm/6LQJlYgh7FPUUIfQpVL6&#10;siaLfuw64ng7uN5iiGtfSdPjOYbbVk6S5FFabDh+qLGjl5rK783RaijxZ/txoXW9Kt53r8pU68+u&#10;OGh9fzcUzyACDeEPhqt+VIc8Ou3dkY0XrYaRUrNZZOM0X0xAXBGVLB5A7DVM52oKMs/k/xb5LwAA&#10;AP//AwBQSwECLQAUAAYACAAAACEAtoM4kv4AAADhAQAAEwAAAAAAAAAAAAAAAAAAAAAAW0NvbnRl&#10;bnRfVHlwZXNdLnhtbFBLAQItABQABgAIAAAAIQA4/SH/1gAAAJQBAAALAAAAAAAAAAAAAAAAAC8B&#10;AABfcmVscy8ucmVsc1BLAQItABQABgAIAAAAIQAPzMaaZQIAAE4FAAAOAAAAAAAAAAAAAAAAAC4C&#10;AABkcnMvZTJvRG9jLnhtbFBLAQItABQABgAIAAAAIQD4Ns2n4wAAAA0BAAAPAAAAAAAAAAAAAAAA&#10;AL8EAABkcnMvZG93bnJldi54bWxQSwUGAAAAAAQABADzAAAAzwUAAAAA&#10;" fillcolor="#cbedfd [3205]" stroked="f"/>
                </w:pict>
              </mc:Fallback>
            </mc:AlternateContent>
          </w:r>
          <w:r w:rsidR="00E574BB" w:rsidRPr="00D01D99">
            <w:t>Communities and Justice</w:t>
          </w:r>
        </w:p>
      </w:tc>
      <w:tc>
        <w:tcPr>
          <w:tcW w:w="1160" w:type="dxa"/>
          <w:shd w:val="clear" w:color="auto" w:fill="auto"/>
        </w:tcPr>
        <w:p w14:paraId="1F2972B1" w14:textId="77777777" w:rsidR="00E574BB" w:rsidRDefault="00E574BB" w:rsidP="00E574BB">
          <w:pPr>
            <w:jc w:val="right"/>
          </w:pPr>
          <w:r>
            <w:rPr>
              <w:noProof/>
            </w:rPr>
            <w:drawing>
              <wp:inline distT="0" distB="0" distL="0" distR="0" wp14:anchorId="420FFE5F" wp14:editId="7A9E5E25">
                <wp:extent cx="730800" cy="792000"/>
                <wp:effectExtent l="0" t="0" r="6350" b="0"/>
                <wp:docPr id="2" name="Picture 2" descr="NSW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SW Government"/>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0800" cy="792000"/>
                        </a:xfrm>
                        <a:prstGeom prst="rect">
                          <a:avLst/>
                        </a:prstGeom>
                      </pic:spPr>
                    </pic:pic>
                  </a:graphicData>
                </a:graphic>
              </wp:inline>
            </w:drawing>
          </w:r>
        </w:p>
      </w:tc>
    </w:tr>
  </w:tbl>
  <w:p w14:paraId="6E2F65F0" w14:textId="77777777" w:rsidR="00772FE9" w:rsidRDefault="00772FE9" w:rsidP="00921EC3">
    <w:pPr>
      <w:pStyle w:val="Descripto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3DB6EF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BCAE6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CFAB5B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88488F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CE239C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FE6C73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5B4025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146C67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B2C97F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7A200A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B0A57A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CD0F44"/>
    <w:multiLevelType w:val="multilevel"/>
    <w:tmpl w:val="72407EC0"/>
    <w:lvl w:ilvl="0">
      <w:start w:val="1"/>
      <w:numFmt w:val="bullet"/>
      <w:pStyle w:val="BodyTex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06EC3FED"/>
    <w:multiLevelType w:val="hybridMultilevel"/>
    <w:tmpl w:val="64164042"/>
    <w:lvl w:ilvl="0" w:tplc="9C7CE5E4">
      <w:start w:val="1"/>
      <w:numFmt w:val="bullet"/>
      <w:pStyle w:val="Bullet1"/>
      <w:lvlText w:val=""/>
      <w:lvlJc w:val="left"/>
      <w:pPr>
        <w:tabs>
          <w:tab w:val="num" w:pos="284"/>
        </w:tabs>
        <w:ind w:left="284"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9338C5"/>
    <w:multiLevelType w:val="hybridMultilevel"/>
    <w:tmpl w:val="1480BAB6"/>
    <w:lvl w:ilvl="0" w:tplc="04090005">
      <w:start w:val="1"/>
      <w:numFmt w:val="bullet"/>
      <w:lvlText w:val=""/>
      <w:lvlJc w:val="left"/>
      <w:pPr>
        <w:tabs>
          <w:tab w:val="num" w:pos="850"/>
        </w:tabs>
        <w:ind w:left="850" w:hanging="283"/>
      </w:pPr>
      <w:rPr>
        <w:rFonts w:ascii="Wingdings" w:hAnsi="Wingdings" w:hint="default"/>
        <w:color w:val="auto"/>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10AA70BE"/>
    <w:multiLevelType w:val="multilevel"/>
    <w:tmpl w:val="170C8182"/>
    <w:lvl w:ilvl="0">
      <w:start w:val="1"/>
      <w:numFmt w:val="decimal"/>
      <w:lvlText w:val="%1."/>
      <w:lvlJc w:val="left"/>
      <w:pPr>
        <w:tabs>
          <w:tab w:val="num" w:pos="425"/>
        </w:tabs>
        <w:ind w:left="425" w:hanging="425"/>
      </w:pPr>
      <w:rPr>
        <w:rFonts w:asciiTheme="minorHAnsi" w:hAnsiTheme="minorHAnsi" w:hint="default"/>
      </w:rPr>
    </w:lvl>
    <w:lvl w:ilvl="1">
      <w:start w:val="1"/>
      <w:numFmt w:val="lowerLetter"/>
      <w:lvlText w:val="%2."/>
      <w:lvlJc w:val="left"/>
      <w:pPr>
        <w:tabs>
          <w:tab w:val="num" w:pos="851"/>
        </w:tabs>
        <w:ind w:left="851" w:hanging="426"/>
      </w:pPr>
      <w:rPr>
        <w:rFonts w:asciiTheme="minorHAnsi" w:hAnsiTheme="minorHAnsi" w:hint="default"/>
      </w:rPr>
    </w:lvl>
    <w:lvl w:ilvl="2">
      <w:start w:val="1"/>
      <w:numFmt w:val="lowerRoman"/>
      <w:lvlText w:val="%3."/>
      <w:lvlJc w:val="left"/>
      <w:pPr>
        <w:tabs>
          <w:tab w:val="num" w:pos="1276"/>
        </w:tabs>
        <w:ind w:left="1276" w:hanging="425"/>
      </w:pPr>
      <w:rPr>
        <w:rFonts w:asciiTheme="minorHAnsi" w:hAnsiTheme="minorHAns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1470593"/>
    <w:multiLevelType w:val="multilevel"/>
    <w:tmpl w:val="A1A244E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2212046"/>
    <w:multiLevelType w:val="multilevel"/>
    <w:tmpl w:val="688E9FD6"/>
    <w:lvl w:ilvl="0">
      <w:start w:val="1"/>
      <w:numFmt w:val="bullet"/>
      <w:lvlText w:val="–"/>
      <w:lvlJc w:val="left"/>
      <w:pPr>
        <w:tabs>
          <w:tab w:val="num" w:pos="851"/>
        </w:tabs>
        <w:ind w:left="851" w:hanging="284"/>
      </w:pPr>
      <w:rPr>
        <w:rFonts w:ascii="ArialMT" w:hAnsi="ArialMT" w:hint="default"/>
        <w:b w:val="0"/>
        <w:i w:val="0"/>
        <w:color w:val="auto"/>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29B69F8"/>
    <w:multiLevelType w:val="hybridMultilevel"/>
    <w:tmpl w:val="288AB1D4"/>
    <w:lvl w:ilvl="0" w:tplc="C38C74E4">
      <w:start w:val="1"/>
      <w:numFmt w:val="bullet"/>
      <w:lvlText w:val="–"/>
      <w:lvlJc w:val="left"/>
      <w:pPr>
        <w:tabs>
          <w:tab w:val="num" w:pos="567"/>
        </w:tabs>
        <w:ind w:left="567" w:hanging="283"/>
      </w:pPr>
      <w:rPr>
        <w:rFonts w:ascii="Arial" w:hAnsi="Arial"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3F13EEA"/>
    <w:multiLevelType w:val="hybridMultilevel"/>
    <w:tmpl w:val="D568A8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098105B"/>
    <w:multiLevelType w:val="hybridMultilevel"/>
    <w:tmpl w:val="2142226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B92A23BC">
      <w:numFmt w:val="bullet"/>
      <w:lvlText w:val="•"/>
      <w:lvlJc w:val="left"/>
      <w:pPr>
        <w:ind w:left="1800" w:hanging="360"/>
      </w:pPr>
      <w:rPr>
        <w:rFonts w:ascii="Arial" w:eastAsiaTheme="minorEastAsia" w:hAnsi="Arial" w:cs="Aria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26750B94"/>
    <w:multiLevelType w:val="hybridMultilevel"/>
    <w:tmpl w:val="A3CC352C"/>
    <w:lvl w:ilvl="0" w:tplc="04AEDC22">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BE35DD1"/>
    <w:multiLevelType w:val="hybridMultilevel"/>
    <w:tmpl w:val="832CBDD0"/>
    <w:lvl w:ilvl="0" w:tplc="60180050">
      <w:start w:val="1"/>
      <w:numFmt w:val="bullet"/>
      <w:pStyle w:val="Bullet3"/>
      <w:lvlText w:val=""/>
      <w:lvlJc w:val="left"/>
      <w:pPr>
        <w:tabs>
          <w:tab w:val="num" w:pos="850"/>
        </w:tabs>
        <w:ind w:left="850" w:hanging="283"/>
      </w:pPr>
      <w:rPr>
        <w:rFonts w:ascii="Symbol" w:hAnsi="Symbol" w:hint="default"/>
        <w:b w:val="0"/>
        <w:i w:val="0"/>
        <w:color w:val="002664" w:themeColor="accent1"/>
        <w:sz w:val="18"/>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2EC16DC0"/>
    <w:multiLevelType w:val="hybridMultilevel"/>
    <w:tmpl w:val="48B4B920"/>
    <w:lvl w:ilvl="0" w:tplc="6BF6428C">
      <w:start w:val="1"/>
      <w:numFmt w:val="bullet"/>
      <w:pStyle w:val="TableBullet"/>
      <w:lvlText w:val="•"/>
      <w:lvlJc w:val="left"/>
      <w:pPr>
        <w:tabs>
          <w:tab w:val="num" w:pos="284"/>
        </w:tabs>
        <w:ind w:left="284" w:hanging="284"/>
      </w:pPr>
      <w:rPr>
        <w:rFonts w:ascii="Arial" w:hAnsi="Arial" w:hint="default"/>
        <w:b w:val="0"/>
        <w:i w:val="0"/>
        <w:color w:val="auto"/>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6D213A"/>
    <w:multiLevelType w:val="multilevel"/>
    <w:tmpl w:val="CB60B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52D4B5A"/>
    <w:multiLevelType w:val="multilevel"/>
    <w:tmpl w:val="F79EF03C"/>
    <w:lvl w:ilvl="0">
      <w:start w:val="1"/>
      <w:numFmt w:val="bullet"/>
      <w:lvlText w:val="•"/>
      <w:lvlJc w:val="left"/>
      <w:pPr>
        <w:tabs>
          <w:tab w:val="num" w:pos="567"/>
        </w:tabs>
        <w:ind w:left="567" w:hanging="283"/>
      </w:pPr>
      <w:rPr>
        <w:rFonts w:ascii="Arial" w:hAnsi="Arial" w:hint="default"/>
        <w:b w:val="0"/>
        <w:i w:val="0"/>
        <w:color w:val="auto"/>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67B45FC"/>
    <w:multiLevelType w:val="hybridMultilevel"/>
    <w:tmpl w:val="0F70C1F0"/>
    <w:lvl w:ilvl="0" w:tplc="3A961780">
      <w:start w:val="1"/>
      <w:numFmt w:val="bullet"/>
      <w:lvlText w:val=""/>
      <w:lvlJc w:val="left"/>
      <w:pPr>
        <w:tabs>
          <w:tab w:val="num" w:pos="36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75506AA"/>
    <w:multiLevelType w:val="hybridMultilevel"/>
    <w:tmpl w:val="DDFC89B2"/>
    <w:lvl w:ilvl="0" w:tplc="0C090001">
      <w:start w:val="1"/>
      <w:numFmt w:val="bullet"/>
      <w:lvlText w:val=""/>
      <w:lvlJc w:val="left"/>
      <w:pPr>
        <w:ind w:left="812" w:hanging="360"/>
      </w:pPr>
      <w:rPr>
        <w:rFonts w:ascii="Symbol" w:hAnsi="Symbol" w:hint="default"/>
      </w:rPr>
    </w:lvl>
    <w:lvl w:ilvl="1" w:tplc="0C090003" w:tentative="1">
      <w:start w:val="1"/>
      <w:numFmt w:val="bullet"/>
      <w:lvlText w:val="o"/>
      <w:lvlJc w:val="left"/>
      <w:pPr>
        <w:ind w:left="1532" w:hanging="360"/>
      </w:pPr>
      <w:rPr>
        <w:rFonts w:ascii="Courier New" w:hAnsi="Courier New" w:cs="Courier New" w:hint="default"/>
      </w:rPr>
    </w:lvl>
    <w:lvl w:ilvl="2" w:tplc="0C090005" w:tentative="1">
      <w:start w:val="1"/>
      <w:numFmt w:val="bullet"/>
      <w:lvlText w:val=""/>
      <w:lvlJc w:val="left"/>
      <w:pPr>
        <w:ind w:left="2252" w:hanging="360"/>
      </w:pPr>
      <w:rPr>
        <w:rFonts w:ascii="Wingdings" w:hAnsi="Wingdings" w:hint="default"/>
      </w:rPr>
    </w:lvl>
    <w:lvl w:ilvl="3" w:tplc="0C090001" w:tentative="1">
      <w:start w:val="1"/>
      <w:numFmt w:val="bullet"/>
      <w:lvlText w:val=""/>
      <w:lvlJc w:val="left"/>
      <w:pPr>
        <w:ind w:left="2972" w:hanging="360"/>
      </w:pPr>
      <w:rPr>
        <w:rFonts w:ascii="Symbol" w:hAnsi="Symbol" w:hint="default"/>
      </w:rPr>
    </w:lvl>
    <w:lvl w:ilvl="4" w:tplc="0C090003" w:tentative="1">
      <w:start w:val="1"/>
      <w:numFmt w:val="bullet"/>
      <w:lvlText w:val="o"/>
      <w:lvlJc w:val="left"/>
      <w:pPr>
        <w:ind w:left="3692" w:hanging="360"/>
      </w:pPr>
      <w:rPr>
        <w:rFonts w:ascii="Courier New" w:hAnsi="Courier New" w:cs="Courier New" w:hint="default"/>
      </w:rPr>
    </w:lvl>
    <w:lvl w:ilvl="5" w:tplc="0C090005" w:tentative="1">
      <w:start w:val="1"/>
      <w:numFmt w:val="bullet"/>
      <w:lvlText w:val=""/>
      <w:lvlJc w:val="left"/>
      <w:pPr>
        <w:ind w:left="4412" w:hanging="360"/>
      </w:pPr>
      <w:rPr>
        <w:rFonts w:ascii="Wingdings" w:hAnsi="Wingdings" w:hint="default"/>
      </w:rPr>
    </w:lvl>
    <w:lvl w:ilvl="6" w:tplc="0C090001" w:tentative="1">
      <w:start w:val="1"/>
      <w:numFmt w:val="bullet"/>
      <w:lvlText w:val=""/>
      <w:lvlJc w:val="left"/>
      <w:pPr>
        <w:ind w:left="5132" w:hanging="360"/>
      </w:pPr>
      <w:rPr>
        <w:rFonts w:ascii="Symbol" w:hAnsi="Symbol" w:hint="default"/>
      </w:rPr>
    </w:lvl>
    <w:lvl w:ilvl="7" w:tplc="0C090003" w:tentative="1">
      <w:start w:val="1"/>
      <w:numFmt w:val="bullet"/>
      <w:lvlText w:val="o"/>
      <w:lvlJc w:val="left"/>
      <w:pPr>
        <w:ind w:left="5852" w:hanging="360"/>
      </w:pPr>
      <w:rPr>
        <w:rFonts w:ascii="Courier New" w:hAnsi="Courier New" w:cs="Courier New" w:hint="default"/>
      </w:rPr>
    </w:lvl>
    <w:lvl w:ilvl="8" w:tplc="0C090005" w:tentative="1">
      <w:start w:val="1"/>
      <w:numFmt w:val="bullet"/>
      <w:lvlText w:val=""/>
      <w:lvlJc w:val="left"/>
      <w:pPr>
        <w:ind w:left="6572" w:hanging="360"/>
      </w:pPr>
      <w:rPr>
        <w:rFonts w:ascii="Wingdings" w:hAnsi="Wingdings" w:hint="default"/>
      </w:rPr>
    </w:lvl>
  </w:abstractNum>
  <w:abstractNum w:abstractNumId="27" w15:restartNumberingAfterBreak="0">
    <w:nsid w:val="505C1821"/>
    <w:multiLevelType w:val="hybridMultilevel"/>
    <w:tmpl w:val="BF56F79E"/>
    <w:lvl w:ilvl="0" w:tplc="55BEC886">
      <w:start w:val="1"/>
      <w:numFmt w:val="bullet"/>
      <w:pStyle w:val="ListBullet"/>
      <w:lvlText w:val=""/>
      <w:lvlJc w:val="left"/>
      <w:pPr>
        <w:tabs>
          <w:tab w:val="num" w:pos="357"/>
        </w:tabs>
        <w:ind w:left="357" w:hanging="357"/>
      </w:pPr>
      <w:rPr>
        <w:rFonts w:ascii="Symbol" w:hAnsi="Symbol" w:hint="default"/>
        <w:color w:val="22272B"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7883D19"/>
    <w:multiLevelType w:val="hybridMultilevel"/>
    <w:tmpl w:val="782CC710"/>
    <w:lvl w:ilvl="0" w:tplc="3558BF82">
      <w:start w:val="1"/>
      <w:numFmt w:val="bullet"/>
      <w:pStyle w:val="Bullet2"/>
      <w:lvlText w:val="–"/>
      <w:lvlJc w:val="left"/>
      <w:pPr>
        <w:tabs>
          <w:tab w:val="num" w:pos="567"/>
        </w:tabs>
        <w:ind w:left="567" w:hanging="283"/>
      </w:pPr>
      <w:rPr>
        <w:rFonts w:ascii="Times New Roman" w:hAnsi="Times New Roman" w:cs="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C509DC"/>
    <w:multiLevelType w:val="hybridMultilevel"/>
    <w:tmpl w:val="E4F89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D210D81"/>
    <w:multiLevelType w:val="hybridMultilevel"/>
    <w:tmpl w:val="688E9FD6"/>
    <w:lvl w:ilvl="0" w:tplc="85E2B870">
      <w:start w:val="1"/>
      <w:numFmt w:val="bullet"/>
      <w:lvlText w:val="–"/>
      <w:lvlJc w:val="left"/>
      <w:pPr>
        <w:tabs>
          <w:tab w:val="num" w:pos="851"/>
        </w:tabs>
        <w:ind w:left="851" w:hanging="284"/>
      </w:pPr>
      <w:rPr>
        <w:rFonts w:ascii="ArialMT" w:hAnsi="ArialMT"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E46474"/>
    <w:multiLevelType w:val="hybridMultilevel"/>
    <w:tmpl w:val="39C6F420"/>
    <w:lvl w:ilvl="0" w:tplc="2244F880">
      <w:start w:val="1"/>
      <w:numFmt w:val="bullet"/>
      <w:lvlText w:val="»"/>
      <w:lvlJc w:val="left"/>
      <w:pPr>
        <w:tabs>
          <w:tab w:val="num" w:pos="850"/>
        </w:tabs>
        <w:ind w:left="850" w:hanging="283"/>
      </w:pPr>
      <w:rPr>
        <w:rFonts w:ascii="Gibson" w:hAnsi="Gibso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092D47"/>
    <w:multiLevelType w:val="hybridMultilevel"/>
    <w:tmpl w:val="80A269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486133F"/>
    <w:multiLevelType w:val="multilevel"/>
    <w:tmpl w:val="48B4B920"/>
    <w:lvl w:ilvl="0">
      <w:start w:val="1"/>
      <w:numFmt w:val="bullet"/>
      <w:lvlText w:val="•"/>
      <w:lvlJc w:val="left"/>
      <w:pPr>
        <w:tabs>
          <w:tab w:val="num" w:pos="284"/>
        </w:tabs>
        <w:ind w:left="284" w:hanging="284"/>
      </w:pPr>
      <w:rPr>
        <w:rFonts w:ascii="Arial" w:hAnsi="Arial" w:hint="default"/>
        <w:b w:val="0"/>
        <w:i w:val="0"/>
        <w:color w:val="auto"/>
        <w:sz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6FC64CA"/>
    <w:multiLevelType w:val="multilevel"/>
    <w:tmpl w:val="4AB0AFB6"/>
    <w:lvl w:ilvl="0">
      <w:start w:val="1"/>
      <w:numFmt w:val="decimal"/>
      <w:pStyle w:val="List"/>
      <w:lvlText w:val="%1."/>
      <w:lvlJc w:val="left"/>
      <w:pPr>
        <w:tabs>
          <w:tab w:val="num" w:pos="284"/>
        </w:tabs>
        <w:ind w:left="284" w:hanging="284"/>
      </w:pPr>
      <w:rPr>
        <w:rFonts w:hint="default"/>
      </w:rPr>
    </w:lvl>
    <w:lvl w:ilvl="1">
      <w:start w:val="1"/>
      <w:numFmt w:val="lowerLetter"/>
      <w:pStyle w:val="Lista"/>
      <w:lvlText w:val="%2."/>
      <w:lvlJc w:val="left"/>
      <w:pPr>
        <w:tabs>
          <w:tab w:val="num" w:pos="567"/>
        </w:tabs>
        <w:ind w:left="567" w:hanging="283"/>
      </w:pPr>
      <w:rPr>
        <w:rFonts w:hint="default"/>
      </w:rPr>
    </w:lvl>
    <w:lvl w:ilvl="2">
      <w:start w:val="1"/>
      <w:numFmt w:val="lowerRoman"/>
      <w:pStyle w:val="Listi"/>
      <w:lvlText w:val="%3."/>
      <w:lvlJc w:val="right"/>
      <w:pPr>
        <w:tabs>
          <w:tab w:val="num" w:pos="851"/>
        </w:tabs>
        <w:ind w:left="851" w:hanging="28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79893C85"/>
    <w:multiLevelType w:val="hybridMultilevel"/>
    <w:tmpl w:val="11E4DB0C"/>
    <w:lvl w:ilvl="0" w:tplc="5C8825B6">
      <w:start w:val="1"/>
      <w:numFmt w:val="bullet"/>
      <w:lvlText w:val=""/>
      <w:lvlJc w:val="left"/>
      <w:pPr>
        <w:tabs>
          <w:tab w:val="num" w:pos="850"/>
        </w:tabs>
        <w:ind w:left="850" w:hanging="283"/>
      </w:pPr>
      <w:rPr>
        <w:rFonts w:ascii="Wingdings" w:hAnsi="Wingdings" w:hint="default"/>
        <w:b w:val="0"/>
        <w:i w:val="0"/>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7DA275C8"/>
    <w:multiLevelType w:val="multilevel"/>
    <w:tmpl w:val="40E04A2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F1C1B51"/>
    <w:multiLevelType w:val="hybridMultilevel"/>
    <w:tmpl w:val="6E867E5E"/>
    <w:lvl w:ilvl="0" w:tplc="6610F50C">
      <w:start w:val="1"/>
      <w:numFmt w:val="bullet"/>
      <w:lvlText w:val=""/>
      <w:lvlJc w:val="left"/>
      <w:pPr>
        <w:tabs>
          <w:tab w:val="num" w:pos="568"/>
        </w:tabs>
        <w:ind w:left="568"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CC0FF3"/>
    <w:multiLevelType w:val="hybridMultilevel"/>
    <w:tmpl w:val="3E9AEB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34147012">
    <w:abstractNumId w:val="22"/>
  </w:num>
  <w:num w:numId="2" w16cid:durableId="1209411057">
    <w:abstractNumId w:val="17"/>
  </w:num>
  <w:num w:numId="3" w16cid:durableId="1850364374">
    <w:abstractNumId w:val="0"/>
  </w:num>
  <w:num w:numId="4" w16cid:durableId="753164317">
    <w:abstractNumId w:val="30"/>
  </w:num>
  <w:num w:numId="5" w16cid:durableId="1022897865">
    <w:abstractNumId w:val="33"/>
  </w:num>
  <w:num w:numId="6" w16cid:durableId="858393831">
    <w:abstractNumId w:val="12"/>
  </w:num>
  <w:num w:numId="7" w16cid:durableId="1089959780">
    <w:abstractNumId w:val="36"/>
  </w:num>
  <w:num w:numId="8" w16cid:durableId="2038895653">
    <w:abstractNumId w:val="28"/>
  </w:num>
  <w:num w:numId="9" w16cid:durableId="1110276599">
    <w:abstractNumId w:val="15"/>
  </w:num>
  <w:num w:numId="10" w16cid:durableId="722220600">
    <w:abstractNumId w:val="24"/>
  </w:num>
  <w:num w:numId="11" w16cid:durableId="2029331576">
    <w:abstractNumId w:val="37"/>
  </w:num>
  <w:num w:numId="12" w16cid:durableId="2011251091">
    <w:abstractNumId w:val="16"/>
  </w:num>
  <w:num w:numId="13" w16cid:durableId="486097802">
    <w:abstractNumId w:val="31"/>
  </w:num>
  <w:num w:numId="14" w16cid:durableId="582178787">
    <w:abstractNumId w:val="13"/>
  </w:num>
  <w:num w:numId="15" w16cid:durableId="887687747">
    <w:abstractNumId w:val="35"/>
  </w:num>
  <w:num w:numId="16" w16cid:durableId="77096993">
    <w:abstractNumId w:val="14"/>
  </w:num>
  <w:num w:numId="17" w16cid:durableId="1941136332">
    <w:abstractNumId w:val="34"/>
  </w:num>
  <w:num w:numId="18" w16cid:durableId="52781355">
    <w:abstractNumId w:val="21"/>
  </w:num>
  <w:num w:numId="19" w16cid:durableId="2099252217">
    <w:abstractNumId w:val="19"/>
  </w:num>
  <w:num w:numId="20" w16cid:durableId="1913657818">
    <w:abstractNumId w:val="29"/>
  </w:num>
  <w:num w:numId="21" w16cid:durableId="1180310853">
    <w:abstractNumId w:val="38"/>
  </w:num>
  <w:num w:numId="22" w16cid:durableId="1595163777">
    <w:abstractNumId w:val="10"/>
  </w:num>
  <w:num w:numId="23" w16cid:durableId="1148518913">
    <w:abstractNumId w:val="8"/>
  </w:num>
  <w:num w:numId="24" w16cid:durableId="1093547521">
    <w:abstractNumId w:val="7"/>
  </w:num>
  <w:num w:numId="25" w16cid:durableId="1321082224">
    <w:abstractNumId w:val="6"/>
  </w:num>
  <w:num w:numId="26" w16cid:durableId="995689987">
    <w:abstractNumId w:val="5"/>
  </w:num>
  <w:num w:numId="27" w16cid:durableId="1486313152">
    <w:abstractNumId w:val="9"/>
  </w:num>
  <w:num w:numId="28" w16cid:durableId="1350793645">
    <w:abstractNumId w:val="4"/>
  </w:num>
  <w:num w:numId="29" w16cid:durableId="1566139649">
    <w:abstractNumId w:val="3"/>
  </w:num>
  <w:num w:numId="30" w16cid:durableId="1310015994">
    <w:abstractNumId w:val="2"/>
  </w:num>
  <w:num w:numId="31" w16cid:durableId="1365473714">
    <w:abstractNumId w:val="1"/>
  </w:num>
  <w:num w:numId="32" w16cid:durableId="1083336843">
    <w:abstractNumId w:val="27"/>
  </w:num>
  <w:num w:numId="33" w16cid:durableId="785539236">
    <w:abstractNumId w:val="11"/>
  </w:num>
  <w:num w:numId="34" w16cid:durableId="760377120">
    <w:abstractNumId w:val="23"/>
  </w:num>
  <w:num w:numId="35" w16cid:durableId="1066340469">
    <w:abstractNumId w:val="18"/>
  </w:num>
  <w:num w:numId="36" w16cid:durableId="53937317">
    <w:abstractNumId w:val="11"/>
  </w:num>
  <w:num w:numId="37" w16cid:durableId="1278953892">
    <w:abstractNumId w:val="11"/>
  </w:num>
  <w:num w:numId="38" w16cid:durableId="653611015">
    <w:abstractNumId w:val="11"/>
  </w:num>
  <w:num w:numId="39" w16cid:durableId="434252268">
    <w:abstractNumId w:val="32"/>
  </w:num>
  <w:num w:numId="40" w16cid:durableId="1611547590">
    <w:abstractNumId w:val="11"/>
  </w:num>
  <w:num w:numId="41" w16cid:durableId="871841723">
    <w:abstractNumId w:val="20"/>
  </w:num>
  <w:num w:numId="42" w16cid:durableId="422799262">
    <w:abstractNumId w:val="25"/>
  </w:num>
  <w:num w:numId="43" w16cid:durableId="1832478670">
    <w:abstractNumId w:val="26"/>
  </w:num>
  <w:num w:numId="44" w16cid:durableId="676619273">
    <w:abstractNumId w:val="11"/>
  </w:num>
  <w:num w:numId="45" w16cid:durableId="833449646">
    <w:abstractNumId w:val="11"/>
  </w:num>
  <w:num w:numId="46" w16cid:durableId="18531070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D65"/>
    <w:rsid w:val="0000013B"/>
    <w:rsid w:val="00006334"/>
    <w:rsid w:val="00015100"/>
    <w:rsid w:val="00023061"/>
    <w:rsid w:val="00036025"/>
    <w:rsid w:val="00063FED"/>
    <w:rsid w:val="00066408"/>
    <w:rsid w:val="000702C2"/>
    <w:rsid w:val="000804F8"/>
    <w:rsid w:val="0008164E"/>
    <w:rsid w:val="00087332"/>
    <w:rsid w:val="000877A0"/>
    <w:rsid w:val="000A4C8F"/>
    <w:rsid w:val="000A69B9"/>
    <w:rsid w:val="000B288B"/>
    <w:rsid w:val="000C02BB"/>
    <w:rsid w:val="000C72D7"/>
    <w:rsid w:val="000D3040"/>
    <w:rsid w:val="000E3FAE"/>
    <w:rsid w:val="000F26C8"/>
    <w:rsid w:val="000F5EB0"/>
    <w:rsid w:val="0010445F"/>
    <w:rsid w:val="00127199"/>
    <w:rsid w:val="001315B6"/>
    <w:rsid w:val="0015636B"/>
    <w:rsid w:val="00162FBB"/>
    <w:rsid w:val="00174150"/>
    <w:rsid w:val="00181CC8"/>
    <w:rsid w:val="001A2DF0"/>
    <w:rsid w:val="001B1470"/>
    <w:rsid w:val="001B2B0C"/>
    <w:rsid w:val="001B4C4E"/>
    <w:rsid w:val="001C13F1"/>
    <w:rsid w:val="001F4C9C"/>
    <w:rsid w:val="00203E7E"/>
    <w:rsid w:val="0020481B"/>
    <w:rsid w:val="00235CC3"/>
    <w:rsid w:val="00235E84"/>
    <w:rsid w:val="00243948"/>
    <w:rsid w:val="00243A7A"/>
    <w:rsid w:val="00244591"/>
    <w:rsid w:val="002445F9"/>
    <w:rsid w:val="00245A62"/>
    <w:rsid w:val="00264C15"/>
    <w:rsid w:val="002821E9"/>
    <w:rsid w:val="002914C1"/>
    <w:rsid w:val="002A72C9"/>
    <w:rsid w:val="002B3F09"/>
    <w:rsid w:val="002C03EB"/>
    <w:rsid w:val="002C15EA"/>
    <w:rsid w:val="002D6697"/>
    <w:rsid w:val="002E6A76"/>
    <w:rsid w:val="00311886"/>
    <w:rsid w:val="00313BCC"/>
    <w:rsid w:val="00313CD9"/>
    <w:rsid w:val="00321C75"/>
    <w:rsid w:val="00343904"/>
    <w:rsid w:val="00353B45"/>
    <w:rsid w:val="0036702D"/>
    <w:rsid w:val="00367FD9"/>
    <w:rsid w:val="003767F6"/>
    <w:rsid w:val="003775E4"/>
    <w:rsid w:val="00385730"/>
    <w:rsid w:val="00390574"/>
    <w:rsid w:val="003A37AD"/>
    <w:rsid w:val="003C2963"/>
    <w:rsid w:val="003C7A38"/>
    <w:rsid w:val="003D6805"/>
    <w:rsid w:val="003D7EC7"/>
    <w:rsid w:val="003F31C2"/>
    <w:rsid w:val="00400C38"/>
    <w:rsid w:val="00403D14"/>
    <w:rsid w:val="0041092E"/>
    <w:rsid w:val="0042036B"/>
    <w:rsid w:val="0042217C"/>
    <w:rsid w:val="00450CD3"/>
    <w:rsid w:val="00455580"/>
    <w:rsid w:val="004566DC"/>
    <w:rsid w:val="00457AE2"/>
    <w:rsid w:val="004604E2"/>
    <w:rsid w:val="004637C4"/>
    <w:rsid w:val="004742EC"/>
    <w:rsid w:val="0048494C"/>
    <w:rsid w:val="00485270"/>
    <w:rsid w:val="004924A9"/>
    <w:rsid w:val="00494822"/>
    <w:rsid w:val="004A2A31"/>
    <w:rsid w:val="004A559C"/>
    <w:rsid w:val="004A6195"/>
    <w:rsid w:val="004B2B3B"/>
    <w:rsid w:val="004B3CFA"/>
    <w:rsid w:val="004B68D2"/>
    <w:rsid w:val="004C0984"/>
    <w:rsid w:val="004E51E7"/>
    <w:rsid w:val="00511648"/>
    <w:rsid w:val="005123CB"/>
    <w:rsid w:val="0051555F"/>
    <w:rsid w:val="00533C57"/>
    <w:rsid w:val="00540668"/>
    <w:rsid w:val="00545A3D"/>
    <w:rsid w:val="005462A2"/>
    <w:rsid w:val="00552F70"/>
    <w:rsid w:val="0058225B"/>
    <w:rsid w:val="005A0E18"/>
    <w:rsid w:val="005A2218"/>
    <w:rsid w:val="005A283B"/>
    <w:rsid w:val="005C574F"/>
    <w:rsid w:val="005C7BA3"/>
    <w:rsid w:val="005D65D3"/>
    <w:rsid w:val="005F46C1"/>
    <w:rsid w:val="00604F36"/>
    <w:rsid w:val="00612F7B"/>
    <w:rsid w:val="006215C3"/>
    <w:rsid w:val="006221BD"/>
    <w:rsid w:val="006237F0"/>
    <w:rsid w:val="006314ED"/>
    <w:rsid w:val="00640B67"/>
    <w:rsid w:val="00645E64"/>
    <w:rsid w:val="00653107"/>
    <w:rsid w:val="00653641"/>
    <w:rsid w:val="00655240"/>
    <w:rsid w:val="0066166D"/>
    <w:rsid w:val="0066323D"/>
    <w:rsid w:val="00663CF2"/>
    <w:rsid w:val="00664DFD"/>
    <w:rsid w:val="006675F1"/>
    <w:rsid w:val="006709A3"/>
    <w:rsid w:val="00675E8A"/>
    <w:rsid w:val="00676DDD"/>
    <w:rsid w:val="00696FA6"/>
    <w:rsid w:val="006B398F"/>
    <w:rsid w:val="006C07B3"/>
    <w:rsid w:val="006E0192"/>
    <w:rsid w:val="006E320C"/>
    <w:rsid w:val="006E4D11"/>
    <w:rsid w:val="006E7E80"/>
    <w:rsid w:val="006F13D5"/>
    <w:rsid w:val="007061CF"/>
    <w:rsid w:val="00711B59"/>
    <w:rsid w:val="00722BC7"/>
    <w:rsid w:val="0076172E"/>
    <w:rsid w:val="0076331D"/>
    <w:rsid w:val="00772FE9"/>
    <w:rsid w:val="00783FE4"/>
    <w:rsid w:val="007A3227"/>
    <w:rsid w:val="007B2385"/>
    <w:rsid w:val="007B43C1"/>
    <w:rsid w:val="007C7B08"/>
    <w:rsid w:val="007F06B5"/>
    <w:rsid w:val="0080004C"/>
    <w:rsid w:val="00810A1E"/>
    <w:rsid w:val="00814D66"/>
    <w:rsid w:val="00816BDA"/>
    <w:rsid w:val="00823B48"/>
    <w:rsid w:val="00831635"/>
    <w:rsid w:val="00840577"/>
    <w:rsid w:val="00842477"/>
    <w:rsid w:val="008473DD"/>
    <w:rsid w:val="00852E36"/>
    <w:rsid w:val="00865FB6"/>
    <w:rsid w:val="00881275"/>
    <w:rsid w:val="008818D0"/>
    <w:rsid w:val="00887292"/>
    <w:rsid w:val="008962C9"/>
    <w:rsid w:val="008A13C4"/>
    <w:rsid w:val="008A1E24"/>
    <w:rsid w:val="008A205E"/>
    <w:rsid w:val="008A48D4"/>
    <w:rsid w:val="008A4E5E"/>
    <w:rsid w:val="008A5D20"/>
    <w:rsid w:val="008A6B24"/>
    <w:rsid w:val="008B1CA4"/>
    <w:rsid w:val="008C4514"/>
    <w:rsid w:val="008D2060"/>
    <w:rsid w:val="008D7B98"/>
    <w:rsid w:val="008E04FB"/>
    <w:rsid w:val="008E189E"/>
    <w:rsid w:val="0090147B"/>
    <w:rsid w:val="00921EC3"/>
    <w:rsid w:val="009244CE"/>
    <w:rsid w:val="009252DE"/>
    <w:rsid w:val="00930B0F"/>
    <w:rsid w:val="009342AC"/>
    <w:rsid w:val="00940674"/>
    <w:rsid w:val="0094672B"/>
    <w:rsid w:val="00973606"/>
    <w:rsid w:val="00991DCE"/>
    <w:rsid w:val="009978E0"/>
    <w:rsid w:val="009B19FF"/>
    <w:rsid w:val="009B2969"/>
    <w:rsid w:val="009B5B36"/>
    <w:rsid w:val="009D57CB"/>
    <w:rsid w:val="009E507D"/>
    <w:rsid w:val="00A03CDA"/>
    <w:rsid w:val="00A33EBC"/>
    <w:rsid w:val="00A41FA1"/>
    <w:rsid w:val="00A42DCB"/>
    <w:rsid w:val="00A42EAC"/>
    <w:rsid w:val="00A45656"/>
    <w:rsid w:val="00A47B37"/>
    <w:rsid w:val="00A53FE1"/>
    <w:rsid w:val="00A561D5"/>
    <w:rsid w:val="00A56B88"/>
    <w:rsid w:val="00A57256"/>
    <w:rsid w:val="00A6218F"/>
    <w:rsid w:val="00A920E2"/>
    <w:rsid w:val="00A93D32"/>
    <w:rsid w:val="00A96F8D"/>
    <w:rsid w:val="00AA2E5F"/>
    <w:rsid w:val="00AB3318"/>
    <w:rsid w:val="00AB37EF"/>
    <w:rsid w:val="00AC41E8"/>
    <w:rsid w:val="00AC6ADE"/>
    <w:rsid w:val="00AE7A23"/>
    <w:rsid w:val="00AF1C1A"/>
    <w:rsid w:val="00B02E5C"/>
    <w:rsid w:val="00B21CD3"/>
    <w:rsid w:val="00B4578E"/>
    <w:rsid w:val="00B47D65"/>
    <w:rsid w:val="00B53332"/>
    <w:rsid w:val="00B71CCD"/>
    <w:rsid w:val="00B83AD8"/>
    <w:rsid w:val="00B853DD"/>
    <w:rsid w:val="00B94682"/>
    <w:rsid w:val="00BA36CA"/>
    <w:rsid w:val="00BA5095"/>
    <w:rsid w:val="00BA5360"/>
    <w:rsid w:val="00BA71CC"/>
    <w:rsid w:val="00BA73E0"/>
    <w:rsid w:val="00BA7C94"/>
    <w:rsid w:val="00BB6515"/>
    <w:rsid w:val="00BC18C1"/>
    <w:rsid w:val="00BD24D4"/>
    <w:rsid w:val="00BF15F4"/>
    <w:rsid w:val="00BF7B23"/>
    <w:rsid w:val="00C16EAC"/>
    <w:rsid w:val="00C17E53"/>
    <w:rsid w:val="00C35921"/>
    <w:rsid w:val="00C45CDE"/>
    <w:rsid w:val="00C51C71"/>
    <w:rsid w:val="00C53522"/>
    <w:rsid w:val="00C54A56"/>
    <w:rsid w:val="00C61E5B"/>
    <w:rsid w:val="00C806B6"/>
    <w:rsid w:val="00C9014B"/>
    <w:rsid w:val="00C96262"/>
    <w:rsid w:val="00CA10D2"/>
    <w:rsid w:val="00CB4CA9"/>
    <w:rsid w:val="00CB7028"/>
    <w:rsid w:val="00CC35CF"/>
    <w:rsid w:val="00CC4C8E"/>
    <w:rsid w:val="00CC52B7"/>
    <w:rsid w:val="00CC7365"/>
    <w:rsid w:val="00CD40A0"/>
    <w:rsid w:val="00CF4D55"/>
    <w:rsid w:val="00CF604D"/>
    <w:rsid w:val="00D01D99"/>
    <w:rsid w:val="00D06641"/>
    <w:rsid w:val="00D41211"/>
    <w:rsid w:val="00D43AA6"/>
    <w:rsid w:val="00D57023"/>
    <w:rsid w:val="00D650AC"/>
    <w:rsid w:val="00D71EB9"/>
    <w:rsid w:val="00D85A92"/>
    <w:rsid w:val="00D85CD0"/>
    <w:rsid w:val="00DA2099"/>
    <w:rsid w:val="00DA36A7"/>
    <w:rsid w:val="00DB246A"/>
    <w:rsid w:val="00DC0899"/>
    <w:rsid w:val="00DE6490"/>
    <w:rsid w:val="00DF2789"/>
    <w:rsid w:val="00DF2B87"/>
    <w:rsid w:val="00E16B00"/>
    <w:rsid w:val="00E25B95"/>
    <w:rsid w:val="00E475E0"/>
    <w:rsid w:val="00E574BB"/>
    <w:rsid w:val="00E60A05"/>
    <w:rsid w:val="00E76C22"/>
    <w:rsid w:val="00E97AE5"/>
    <w:rsid w:val="00EA2677"/>
    <w:rsid w:val="00EA3AD0"/>
    <w:rsid w:val="00EA6981"/>
    <w:rsid w:val="00EB01FE"/>
    <w:rsid w:val="00EB5270"/>
    <w:rsid w:val="00EC3494"/>
    <w:rsid w:val="00ED0A3B"/>
    <w:rsid w:val="00ED17D3"/>
    <w:rsid w:val="00ED6312"/>
    <w:rsid w:val="00ED7257"/>
    <w:rsid w:val="00EE5991"/>
    <w:rsid w:val="00EF6EBB"/>
    <w:rsid w:val="00F01DE7"/>
    <w:rsid w:val="00F12F3A"/>
    <w:rsid w:val="00F172A3"/>
    <w:rsid w:val="00F32E0C"/>
    <w:rsid w:val="00F34BC3"/>
    <w:rsid w:val="00F41E11"/>
    <w:rsid w:val="00F4292C"/>
    <w:rsid w:val="00F5565C"/>
    <w:rsid w:val="00F61F22"/>
    <w:rsid w:val="00F64153"/>
    <w:rsid w:val="00F96E6D"/>
    <w:rsid w:val="00FB66FC"/>
    <w:rsid w:val="00FC423D"/>
    <w:rsid w:val="00FD2FD9"/>
    <w:rsid w:val="00FF07ED"/>
    <w:rsid w:val="00FF44A9"/>
  </w:rsids>
  <m:mathPr>
    <m:mathFont m:val="Cambria Math"/>
    <m:brkBin m:val="before"/>
    <m:brkBinSub m:val="--"/>
    <m:smallFrac m:val="0"/>
    <m:dispDef m:val="0"/>
    <m:lMargin m:val="0"/>
    <m:rMargin m:val="0"/>
    <m:defJc m:val="centerGroup"/>
    <m:wrapRight/>
    <m:intLim m:val="subSup"/>
    <m:naryLim m:val="subSup"/>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A6EED0"/>
  <w15:docId w15:val="{245CE213-3CD6-49A2-9CD8-9DA74905A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6">
    <w:lsdException w:name="Normal" w:uiPriority="2"/>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2"/>
    <w:rsid w:val="00FD2FD9"/>
    <w:pPr>
      <w:spacing w:after="180"/>
    </w:pPr>
    <w:rPr>
      <w:rFonts w:asciiTheme="minorHAnsi" w:eastAsiaTheme="minorEastAsia" w:hAnsiTheme="minorHAnsi"/>
      <w:color w:val="22272B" w:themeColor="text1"/>
      <w:sz w:val="22"/>
    </w:rPr>
  </w:style>
  <w:style w:type="paragraph" w:styleId="Heading1">
    <w:name w:val="heading 1"/>
    <w:basedOn w:val="Normal"/>
    <w:next w:val="Normal"/>
    <w:link w:val="Heading1Char"/>
    <w:autoRedefine/>
    <w:qFormat/>
    <w:rsid w:val="00FB66FC"/>
    <w:pPr>
      <w:widowControl w:val="0"/>
      <w:suppressAutoHyphens/>
      <w:autoSpaceDE w:val="0"/>
      <w:autoSpaceDN w:val="0"/>
      <w:adjustRightInd w:val="0"/>
      <w:spacing w:before="120" w:after="0"/>
      <w:ind w:right="842"/>
      <w:textAlignment w:val="center"/>
      <w:outlineLvl w:val="0"/>
    </w:pPr>
    <w:rPr>
      <w:rFonts w:asciiTheme="majorHAnsi" w:hAnsiTheme="majorHAnsi" w:cs="Arial"/>
      <w:bCs/>
      <w:noProof/>
      <w:color w:val="002664" w:themeColor="accent1"/>
      <w:sz w:val="40"/>
      <w:szCs w:val="40"/>
    </w:rPr>
  </w:style>
  <w:style w:type="paragraph" w:styleId="Heading2">
    <w:name w:val="heading 2"/>
    <w:basedOn w:val="Normal"/>
    <w:next w:val="Normal"/>
    <w:link w:val="Heading2Char"/>
    <w:autoRedefine/>
    <w:qFormat/>
    <w:rsid w:val="009244CE"/>
    <w:pPr>
      <w:widowControl w:val="0"/>
      <w:suppressAutoHyphens/>
      <w:autoSpaceDE w:val="0"/>
      <w:autoSpaceDN w:val="0"/>
      <w:adjustRightInd w:val="0"/>
      <w:spacing w:before="120" w:after="120"/>
      <w:ind w:right="839"/>
      <w:textAlignment w:val="center"/>
      <w:outlineLvl w:val="1"/>
    </w:pPr>
    <w:rPr>
      <w:rFonts w:asciiTheme="majorHAnsi" w:hAnsiTheme="majorHAnsi" w:cs="ArialMT"/>
      <w:b/>
      <w:bCs/>
      <w:color w:val="002664" w:themeColor="accent1"/>
      <w:sz w:val="36"/>
      <w:szCs w:val="36"/>
      <w:lang w:val="en-GB"/>
    </w:rPr>
  </w:style>
  <w:style w:type="paragraph" w:styleId="Heading3">
    <w:name w:val="heading 3"/>
    <w:basedOn w:val="Normal"/>
    <w:next w:val="Normal"/>
    <w:link w:val="Heading3Char"/>
    <w:autoRedefine/>
    <w:qFormat/>
    <w:rsid w:val="009E507D"/>
    <w:pPr>
      <w:keepNext/>
      <w:keepLines/>
      <w:spacing w:before="240" w:after="120"/>
      <w:ind w:right="118"/>
      <w:outlineLvl w:val="2"/>
    </w:pPr>
    <w:rPr>
      <w:rFonts w:ascii="Public Sans SemiBold" w:eastAsia="Times New Roman" w:hAnsi="Public Sans SemiBold"/>
      <w:color w:val="002664" w:themeColor="background2"/>
      <w:lang w:val="en-GB"/>
    </w:rPr>
  </w:style>
  <w:style w:type="paragraph" w:styleId="Heading4">
    <w:name w:val="heading 4"/>
    <w:basedOn w:val="Heading1"/>
    <w:next w:val="Normal"/>
    <w:link w:val="Heading4Char"/>
    <w:autoRedefine/>
    <w:rsid w:val="002C03EB"/>
    <w:pPr>
      <w:spacing w:before="0"/>
      <w:ind w:right="-1077"/>
      <w:outlineLvl w:val="3"/>
    </w:pPr>
    <w:rPr>
      <w:rFonts w:ascii="Public Sans" w:hAnsi="Public Sans"/>
      <w:bCs w:val="0"/>
      <w:sz w:val="28"/>
      <w:szCs w:val="28"/>
    </w:rPr>
  </w:style>
  <w:style w:type="paragraph" w:styleId="Heading7">
    <w:name w:val="heading 7"/>
    <w:basedOn w:val="Normal"/>
    <w:next w:val="Normal"/>
    <w:link w:val="Heading7Char"/>
    <w:semiHidden/>
    <w:unhideWhenUsed/>
    <w:rsid w:val="006314ED"/>
    <w:pPr>
      <w:keepNext/>
      <w:keepLines/>
      <w:spacing w:before="40" w:after="0"/>
      <w:outlineLvl w:val="6"/>
    </w:pPr>
    <w:rPr>
      <w:rFonts w:asciiTheme="majorHAnsi" w:eastAsiaTheme="majorEastAsia" w:hAnsiTheme="majorHAnsi" w:cstheme="majorBidi"/>
      <w:i/>
      <w:iCs/>
      <w:color w:val="001231"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66FC"/>
    <w:rPr>
      <w:rFonts w:asciiTheme="majorHAnsi" w:eastAsiaTheme="minorEastAsia" w:hAnsiTheme="majorHAnsi" w:cs="Arial"/>
      <w:bCs/>
      <w:noProof/>
      <w:color w:val="002664" w:themeColor="accent1"/>
      <w:sz w:val="40"/>
      <w:szCs w:val="40"/>
    </w:rPr>
  </w:style>
  <w:style w:type="character" w:customStyle="1" w:styleId="Heading2Char">
    <w:name w:val="Heading 2 Char"/>
    <w:basedOn w:val="DefaultParagraphFont"/>
    <w:link w:val="Heading2"/>
    <w:rsid w:val="009244CE"/>
    <w:rPr>
      <w:rFonts w:asciiTheme="majorHAnsi" w:eastAsiaTheme="minorEastAsia" w:hAnsiTheme="majorHAnsi" w:cs="ArialMT"/>
      <w:b/>
      <w:bCs/>
      <w:color w:val="002664" w:themeColor="accent1"/>
      <w:sz w:val="36"/>
      <w:szCs w:val="36"/>
      <w:lang w:val="en-GB"/>
    </w:rPr>
  </w:style>
  <w:style w:type="table" w:styleId="TableGrid">
    <w:name w:val="Table Grid"/>
    <w:basedOn w:val="TableNormal"/>
    <w:uiPriority w:val="5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nhideWhenUsed/>
    <w:rsid w:val="00E16B00"/>
    <w:pPr>
      <w:tabs>
        <w:tab w:val="center" w:pos="4513"/>
        <w:tab w:val="right" w:pos="9026"/>
      </w:tabs>
      <w:spacing w:after="0"/>
    </w:pPr>
  </w:style>
  <w:style w:type="character" w:customStyle="1" w:styleId="HeaderChar">
    <w:name w:val="Header Char"/>
    <w:basedOn w:val="DefaultParagraphFont"/>
    <w:link w:val="Header"/>
    <w:rsid w:val="00E16B00"/>
    <w:rPr>
      <w:rFonts w:eastAsiaTheme="minorEastAsia"/>
      <w:color w:val="22272B" w:themeColor="text1"/>
      <w:sz w:val="22"/>
    </w:rPr>
  </w:style>
  <w:style w:type="paragraph" w:styleId="Footer">
    <w:name w:val="footer"/>
    <w:basedOn w:val="Normal"/>
    <w:link w:val="FooterChar"/>
    <w:autoRedefine/>
    <w:uiPriority w:val="99"/>
    <w:unhideWhenUsed/>
    <w:rsid w:val="00653641"/>
    <w:pPr>
      <w:tabs>
        <w:tab w:val="left" w:pos="6804"/>
      </w:tabs>
      <w:spacing w:before="120"/>
      <w:ind w:right="118"/>
    </w:pPr>
    <w:rPr>
      <w:rFonts w:ascii="Public Sans" w:hAnsi="Public Sans"/>
      <w:sz w:val="18"/>
      <w:szCs w:val="18"/>
    </w:rPr>
  </w:style>
  <w:style w:type="character" w:customStyle="1" w:styleId="FooterChar">
    <w:name w:val="Footer Char"/>
    <w:basedOn w:val="DefaultParagraphFont"/>
    <w:link w:val="Footer"/>
    <w:uiPriority w:val="99"/>
    <w:rsid w:val="00653641"/>
    <w:rPr>
      <w:rFonts w:ascii="Public Sans" w:eastAsiaTheme="minorEastAsia" w:hAnsi="Public Sans"/>
      <w:color w:val="22272B" w:themeColor="text1"/>
      <w:sz w:val="18"/>
      <w:szCs w:val="18"/>
    </w:rPr>
  </w:style>
  <w:style w:type="paragraph" w:styleId="BodyText">
    <w:name w:val="Body Text"/>
    <w:basedOn w:val="Normal"/>
    <w:link w:val="BodyTextChar"/>
    <w:autoRedefine/>
    <w:qFormat/>
    <w:rsid w:val="00511648"/>
    <w:pPr>
      <w:numPr>
        <w:numId w:val="33"/>
      </w:numPr>
      <w:suppressAutoHyphens/>
      <w:autoSpaceDE w:val="0"/>
      <w:autoSpaceDN w:val="0"/>
      <w:adjustRightInd w:val="0"/>
      <w:spacing w:before="120" w:after="120" w:line="276" w:lineRule="auto"/>
      <w:ind w:right="119"/>
      <w:textAlignment w:val="center"/>
    </w:pPr>
    <w:rPr>
      <w:rFonts w:cs="Arial"/>
      <w:szCs w:val="20"/>
    </w:rPr>
  </w:style>
  <w:style w:type="character" w:customStyle="1" w:styleId="BodyTextChar">
    <w:name w:val="Body Text Char"/>
    <w:basedOn w:val="DefaultParagraphFont"/>
    <w:link w:val="BodyText"/>
    <w:rsid w:val="00511648"/>
    <w:rPr>
      <w:rFonts w:asciiTheme="minorHAnsi" w:eastAsiaTheme="minorEastAsia" w:hAnsiTheme="minorHAnsi" w:cs="Arial"/>
      <w:color w:val="22272B" w:themeColor="text1"/>
      <w:sz w:val="22"/>
      <w:szCs w:val="20"/>
    </w:rPr>
  </w:style>
  <w:style w:type="paragraph" w:customStyle="1" w:styleId="Bullet1">
    <w:name w:val="Bullet 1"/>
    <w:basedOn w:val="BodyText"/>
    <w:autoRedefine/>
    <w:qFormat/>
    <w:rsid w:val="00E16B00"/>
    <w:pPr>
      <w:numPr>
        <w:numId w:val="6"/>
      </w:numPr>
      <w:suppressAutoHyphens w:val="0"/>
      <w:autoSpaceDE/>
      <w:autoSpaceDN/>
      <w:adjustRightInd/>
      <w:textAlignment w:val="auto"/>
    </w:pPr>
  </w:style>
  <w:style w:type="paragraph" w:customStyle="1" w:styleId="Bullet2">
    <w:name w:val="Bullet 2"/>
    <w:basedOn w:val="Normal"/>
    <w:qFormat/>
    <w:rsid w:val="00087332"/>
    <w:pPr>
      <w:numPr>
        <w:numId w:val="8"/>
      </w:numPr>
      <w:spacing w:before="120" w:after="120"/>
    </w:pPr>
    <w:rPr>
      <w:rFonts w:cs="ArialMT"/>
      <w:color w:val="000000"/>
    </w:rPr>
  </w:style>
  <w:style w:type="character" w:customStyle="1" w:styleId="Heading3Char">
    <w:name w:val="Heading 3 Char"/>
    <w:basedOn w:val="DefaultParagraphFont"/>
    <w:link w:val="Heading3"/>
    <w:rsid w:val="009E507D"/>
    <w:rPr>
      <w:rFonts w:ascii="Public Sans SemiBold" w:eastAsia="Times New Roman" w:hAnsi="Public Sans SemiBold"/>
      <w:color w:val="002664" w:themeColor="background2"/>
      <w:sz w:val="22"/>
      <w:lang w:val="en-GB"/>
    </w:rPr>
  </w:style>
  <w:style w:type="character" w:styleId="FollowedHyperlink">
    <w:name w:val="FollowedHyperlink"/>
    <w:basedOn w:val="DefaultParagraphFont"/>
    <w:semiHidden/>
    <w:unhideWhenUsed/>
    <w:rsid w:val="00865FB6"/>
    <w:rPr>
      <w:color w:val="22272B" w:themeColor="followedHyperlink"/>
      <w:u w:val="single"/>
    </w:rPr>
  </w:style>
  <w:style w:type="paragraph" w:customStyle="1" w:styleId="Bullet3">
    <w:name w:val="Bullet 3"/>
    <w:basedOn w:val="Normal"/>
    <w:autoRedefine/>
    <w:qFormat/>
    <w:rsid w:val="00A45656"/>
    <w:pPr>
      <w:numPr>
        <w:numId w:val="18"/>
      </w:numPr>
      <w:spacing w:before="120" w:after="120"/>
    </w:pPr>
    <w:rPr>
      <w:rFonts w:cs="Arial"/>
      <w:szCs w:val="20"/>
    </w:rPr>
  </w:style>
  <w:style w:type="character" w:styleId="PlaceholderText">
    <w:name w:val="Placeholder Text"/>
    <w:basedOn w:val="DefaultParagraphFont"/>
    <w:uiPriority w:val="99"/>
    <w:semiHidden/>
    <w:rsid w:val="005C574F"/>
    <w:rPr>
      <w:color w:val="808080"/>
    </w:rPr>
  </w:style>
  <w:style w:type="paragraph" w:customStyle="1" w:styleId="Descriptor">
    <w:name w:val="Descriptor"/>
    <w:basedOn w:val="Normal"/>
    <w:autoRedefine/>
    <w:rsid w:val="00921EC3"/>
    <w:pPr>
      <w:contextualSpacing/>
    </w:pPr>
    <w:rPr>
      <w:rFonts w:ascii="Public Sans SemiBold" w:eastAsiaTheme="majorEastAsia" w:hAnsi="Public Sans SemiBold" w:cstheme="majorBidi"/>
      <w:b/>
      <w:color w:val="002664" w:themeColor="accent1"/>
      <w:spacing w:val="-5"/>
      <w:kern w:val="28"/>
      <w:sz w:val="28"/>
      <w:szCs w:val="28"/>
    </w:rPr>
  </w:style>
  <w:style w:type="paragraph" w:styleId="List">
    <w:name w:val="List"/>
    <w:basedOn w:val="Normal"/>
    <w:unhideWhenUsed/>
    <w:rsid w:val="00A45656"/>
    <w:pPr>
      <w:numPr>
        <w:numId w:val="17"/>
      </w:numPr>
      <w:spacing w:before="120" w:after="120"/>
    </w:pPr>
  </w:style>
  <w:style w:type="paragraph" w:customStyle="1" w:styleId="Lista">
    <w:name w:val="List a."/>
    <w:basedOn w:val="List"/>
    <w:rsid w:val="00A45656"/>
    <w:pPr>
      <w:numPr>
        <w:ilvl w:val="1"/>
      </w:numPr>
    </w:pPr>
  </w:style>
  <w:style w:type="paragraph" w:customStyle="1" w:styleId="Listi">
    <w:name w:val="List i."/>
    <w:basedOn w:val="Lista"/>
    <w:rsid w:val="00A45656"/>
    <w:pPr>
      <w:numPr>
        <w:ilvl w:val="2"/>
      </w:numPr>
    </w:pPr>
  </w:style>
  <w:style w:type="paragraph" w:styleId="ListParagraph">
    <w:name w:val="List Paragraph"/>
    <w:basedOn w:val="Normal"/>
    <w:uiPriority w:val="34"/>
    <w:unhideWhenUsed/>
    <w:rsid w:val="00ED0A3B"/>
  </w:style>
  <w:style w:type="character" w:styleId="Hyperlink">
    <w:name w:val="Hyperlink"/>
    <w:basedOn w:val="DefaultParagraphFont"/>
    <w:uiPriority w:val="99"/>
    <w:unhideWhenUsed/>
    <w:rsid w:val="00ED0A3B"/>
    <w:rPr>
      <w:color w:val="22272B" w:themeColor="hyperlink"/>
      <w:u w:val="single"/>
    </w:rPr>
  </w:style>
  <w:style w:type="character" w:customStyle="1" w:styleId="Heading7Char">
    <w:name w:val="Heading 7 Char"/>
    <w:basedOn w:val="DefaultParagraphFont"/>
    <w:link w:val="Heading7"/>
    <w:semiHidden/>
    <w:rsid w:val="006314ED"/>
    <w:rPr>
      <w:rFonts w:asciiTheme="majorHAnsi" w:eastAsiaTheme="majorEastAsia" w:hAnsiTheme="majorHAnsi" w:cstheme="majorBidi"/>
      <w:i/>
      <w:iCs/>
      <w:color w:val="001231" w:themeColor="accent1" w:themeShade="7F"/>
      <w:sz w:val="22"/>
    </w:rPr>
  </w:style>
  <w:style w:type="character" w:customStyle="1" w:styleId="Heading4Char">
    <w:name w:val="Heading 4 Char"/>
    <w:basedOn w:val="DefaultParagraphFont"/>
    <w:link w:val="Heading4"/>
    <w:rsid w:val="002C03EB"/>
    <w:rPr>
      <w:rFonts w:ascii="Public Sans" w:eastAsiaTheme="minorEastAsia" w:hAnsi="Public Sans" w:cs="Arial"/>
      <w:noProof/>
      <w:color w:val="002664" w:themeColor="accent1"/>
      <w:sz w:val="28"/>
      <w:szCs w:val="28"/>
    </w:rPr>
  </w:style>
  <w:style w:type="character" w:styleId="Strong">
    <w:name w:val="Strong"/>
    <w:aliases w:val="Bold"/>
    <w:basedOn w:val="DefaultParagraphFont"/>
    <w:uiPriority w:val="22"/>
    <w:rsid w:val="00B94682"/>
    <w:rPr>
      <w:b/>
      <w:bCs/>
    </w:rPr>
  </w:style>
  <w:style w:type="paragraph" w:styleId="ListBullet">
    <w:name w:val="List Bullet"/>
    <w:uiPriority w:val="2"/>
    <w:qFormat/>
    <w:rsid w:val="00B94682"/>
    <w:pPr>
      <w:numPr>
        <w:numId w:val="32"/>
      </w:numPr>
      <w:suppressAutoHyphens/>
      <w:spacing w:before="120" w:after="120"/>
    </w:pPr>
    <w:rPr>
      <w:rFonts w:asciiTheme="minorHAnsi" w:hAnsiTheme="minorHAnsi" w:cs="Arial"/>
      <w:color w:val="22272B" w:themeColor="text1"/>
      <w:sz w:val="22"/>
      <w:szCs w:val="20"/>
    </w:rPr>
  </w:style>
  <w:style w:type="paragraph" w:customStyle="1" w:styleId="Style1">
    <w:name w:val="Style1"/>
    <w:next w:val="BodyText"/>
    <w:uiPriority w:val="2"/>
    <w:rsid w:val="003D6805"/>
    <w:rPr>
      <w:rFonts w:asciiTheme="minorHAnsi" w:eastAsiaTheme="minorEastAsia" w:hAnsiTheme="minorHAnsi"/>
      <w:color w:val="22272B" w:themeColor="text1"/>
      <w:sz w:val="44"/>
      <w:lang w:val="en-GB"/>
    </w:rPr>
  </w:style>
  <w:style w:type="character" w:styleId="PageNumber">
    <w:name w:val="page number"/>
    <w:basedOn w:val="DefaultParagraphFont"/>
    <w:semiHidden/>
    <w:unhideWhenUsed/>
    <w:rsid w:val="00E574BB"/>
  </w:style>
  <w:style w:type="paragraph" w:customStyle="1" w:styleId="Secondpagetitle">
    <w:name w:val="Second page title"/>
    <w:basedOn w:val="Heading2"/>
    <w:uiPriority w:val="2"/>
    <w:rsid w:val="00921EC3"/>
  </w:style>
  <w:style w:type="character" w:styleId="CommentReference">
    <w:name w:val="annotation reference"/>
    <w:basedOn w:val="DefaultParagraphFont"/>
    <w:semiHidden/>
    <w:unhideWhenUsed/>
    <w:rsid w:val="00B47D65"/>
    <w:rPr>
      <w:sz w:val="16"/>
      <w:szCs w:val="16"/>
    </w:rPr>
  </w:style>
  <w:style w:type="paragraph" w:styleId="CommentText">
    <w:name w:val="annotation text"/>
    <w:basedOn w:val="Normal"/>
    <w:link w:val="CommentTextChar"/>
    <w:semiHidden/>
    <w:unhideWhenUsed/>
    <w:rsid w:val="00B47D65"/>
    <w:rPr>
      <w:sz w:val="20"/>
      <w:szCs w:val="20"/>
    </w:rPr>
  </w:style>
  <w:style w:type="character" w:customStyle="1" w:styleId="CommentTextChar">
    <w:name w:val="Comment Text Char"/>
    <w:basedOn w:val="DefaultParagraphFont"/>
    <w:link w:val="CommentText"/>
    <w:semiHidden/>
    <w:rsid w:val="00B47D65"/>
    <w:rPr>
      <w:rFonts w:asciiTheme="minorHAnsi" w:eastAsiaTheme="minorEastAsia" w:hAnsiTheme="minorHAnsi"/>
      <w:color w:val="22272B" w:themeColor="text1"/>
      <w:sz w:val="20"/>
      <w:szCs w:val="20"/>
    </w:rPr>
  </w:style>
  <w:style w:type="paragraph" w:styleId="CommentSubject">
    <w:name w:val="annotation subject"/>
    <w:basedOn w:val="CommentText"/>
    <w:next w:val="CommentText"/>
    <w:link w:val="CommentSubjectChar"/>
    <w:semiHidden/>
    <w:unhideWhenUsed/>
    <w:rsid w:val="00B47D65"/>
    <w:rPr>
      <w:b/>
      <w:bCs/>
    </w:rPr>
  </w:style>
  <w:style w:type="character" w:customStyle="1" w:styleId="CommentSubjectChar">
    <w:name w:val="Comment Subject Char"/>
    <w:basedOn w:val="CommentTextChar"/>
    <w:link w:val="CommentSubject"/>
    <w:semiHidden/>
    <w:rsid w:val="00B47D65"/>
    <w:rPr>
      <w:rFonts w:asciiTheme="minorHAnsi" w:eastAsiaTheme="minorEastAsia" w:hAnsiTheme="minorHAnsi"/>
      <w:b/>
      <w:bCs/>
      <w:color w:val="22272B" w:themeColor="text1"/>
      <w:sz w:val="20"/>
      <w:szCs w:val="20"/>
    </w:rPr>
  </w:style>
  <w:style w:type="paragraph" w:customStyle="1" w:styleId="TableText">
    <w:name w:val="Table Text"/>
    <w:basedOn w:val="Normal"/>
    <w:qFormat/>
    <w:rsid w:val="002821E9"/>
    <w:pPr>
      <w:spacing w:before="40" w:after="40" w:line="280" w:lineRule="atLeast"/>
    </w:pPr>
    <w:rPr>
      <w:rFonts w:ascii="Arial" w:eastAsiaTheme="minorHAnsi" w:hAnsi="Arial"/>
      <w:color w:val="auto"/>
      <w:sz w:val="20"/>
      <w:szCs w:val="20"/>
    </w:rPr>
  </w:style>
  <w:style w:type="paragraph" w:customStyle="1" w:styleId="TableBullet">
    <w:name w:val="Table Bullet"/>
    <w:basedOn w:val="ListBullet"/>
    <w:qFormat/>
    <w:rsid w:val="002821E9"/>
    <w:pPr>
      <w:numPr>
        <w:numId w:val="1"/>
      </w:numPr>
      <w:suppressAutoHyphens w:val="0"/>
      <w:spacing w:before="0" w:after="0" w:line="280" w:lineRule="atLeast"/>
    </w:pPr>
    <w:rPr>
      <w:rFonts w:eastAsiaTheme="minorHAnsi" w:cs="Times New Roman"/>
      <w:color w:val="auto"/>
      <w:sz w:val="20"/>
    </w:rPr>
  </w:style>
  <w:style w:type="paragraph" w:customStyle="1" w:styleId="TableTextWhite">
    <w:name w:val="Table_Text_White"/>
    <w:basedOn w:val="Normal"/>
    <w:qFormat/>
    <w:rsid w:val="002821E9"/>
    <w:pPr>
      <w:spacing w:before="40" w:after="40" w:line="280" w:lineRule="atLeast"/>
    </w:pPr>
    <w:rPr>
      <w:rFonts w:ascii="Arial" w:eastAsiaTheme="minorHAnsi" w:hAnsi="Arial"/>
      <w:b/>
      <w:color w:val="FFFFFF"/>
      <w:szCs w:val="20"/>
    </w:rPr>
  </w:style>
  <w:style w:type="paragraph" w:styleId="PlainText">
    <w:name w:val="Plain Text"/>
    <w:basedOn w:val="Normal"/>
    <w:link w:val="PlainTextChar"/>
    <w:uiPriority w:val="99"/>
    <w:rsid w:val="009342AC"/>
    <w:pPr>
      <w:spacing w:after="120" w:line="260" w:lineRule="atLeast"/>
    </w:pPr>
    <w:rPr>
      <w:rFonts w:ascii="Georgia" w:eastAsiaTheme="minorHAnsi" w:hAnsi="Georgia"/>
      <w:color w:val="auto"/>
      <w:sz w:val="21"/>
      <w:szCs w:val="21"/>
    </w:rPr>
  </w:style>
  <w:style w:type="character" w:customStyle="1" w:styleId="PlainTextChar">
    <w:name w:val="Plain Text Char"/>
    <w:basedOn w:val="DefaultParagraphFont"/>
    <w:link w:val="PlainText"/>
    <w:uiPriority w:val="99"/>
    <w:rsid w:val="009342AC"/>
    <w:rPr>
      <w:rFonts w:ascii="Georgia" w:eastAsiaTheme="minorHAnsi" w:hAnsi="Georgia"/>
      <w:sz w:val="21"/>
      <w:szCs w:val="21"/>
    </w:rPr>
  </w:style>
  <w:style w:type="table" w:customStyle="1" w:styleId="PSCPurple">
    <w:name w:val="PSC_Purple"/>
    <w:basedOn w:val="TableNormal"/>
    <w:uiPriority w:val="99"/>
    <w:rsid w:val="009342AC"/>
    <w:rPr>
      <w:rFonts w:eastAsiaTheme="minorHAnsi"/>
      <w:sz w:val="20"/>
      <w:szCs w:val="20"/>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character" w:styleId="UnresolvedMention">
    <w:name w:val="Unresolved Mention"/>
    <w:basedOn w:val="DefaultParagraphFont"/>
    <w:uiPriority w:val="99"/>
    <w:semiHidden/>
    <w:unhideWhenUsed/>
    <w:rsid w:val="009342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0318327">
      <w:bodyDiv w:val="1"/>
      <w:marLeft w:val="0"/>
      <w:marRight w:val="0"/>
      <w:marTop w:val="0"/>
      <w:marBottom w:val="0"/>
      <w:divBdr>
        <w:top w:val="none" w:sz="0" w:space="0" w:color="auto"/>
        <w:left w:val="none" w:sz="0" w:space="0" w:color="auto"/>
        <w:bottom w:val="none" w:sz="0" w:space="0" w:color="auto"/>
        <w:right w:val="none" w:sz="0" w:space="0" w:color="auto"/>
      </w:divBdr>
    </w:div>
    <w:div w:id="559173738">
      <w:bodyDiv w:val="1"/>
      <w:marLeft w:val="0"/>
      <w:marRight w:val="0"/>
      <w:marTop w:val="0"/>
      <w:marBottom w:val="0"/>
      <w:divBdr>
        <w:top w:val="none" w:sz="0" w:space="0" w:color="auto"/>
        <w:left w:val="none" w:sz="0" w:space="0" w:color="auto"/>
        <w:bottom w:val="none" w:sz="0" w:space="0" w:color="auto"/>
        <w:right w:val="none" w:sz="0" w:space="0" w:color="auto"/>
      </w:divBdr>
    </w:div>
    <w:div w:id="1076363502">
      <w:bodyDiv w:val="1"/>
      <w:marLeft w:val="0"/>
      <w:marRight w:val="0"/>
      <w:marTop w:val="0"/>
      <w:marBottom w:val="0"/>
      <w:divBdr>
        <w:top w:val="none" w:sz="0" w:space="0" w:color="auto"/>
        <w:left w:val="none" w:sz="0" w:space="0" w:color="auto"/>
        <w:bottom w:val="none" w:sz="0" w:space="0" w:color="auto"/>
        <w:right w:val="none" w:sz="0" w:space="0" w:color="auto"/>
      </w:divBdr>
    </w:div>
    <w:div w:id="15934670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sc.nsw.gov.au/workforce-management/capability-framework/the-capability-framework"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psc.nsw.gov.au/workforce-management/capability-framework/the-capability-framework"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mmersp\AppData\Local\Temp\8\wz33b4\DCJ%20Microsoft%20Word%20Templates\DCJ%20Factsheet%20Template.dotx" TargetMode="External"/></Relationships>
</file>

<file path=word/theme/theme1.xml><?xml version="1.0" encoding="utf-8"?>
<a:theme xmlns:a="http://schemas.openxmlformats.org/drawingml/2006/main" name="Office Theme">
  <a:themeElements>
    <a:clrScheme name="NSWG Corporate">
      <a:dk1>
        <a:srgbClr val="22272B"/>
      </a:dk1>
      <a:lt1>
        <a:srgbClr val="FFFFFF"/>
      </a:lt1>
      <a:dk2>
        <a:srgbClr val="D7153A"/>
      </a:dk2>
      <a:lt2>
        <a:srgbClr val="002664"/>
      </a:lt2>
      <a:accent1>
        <a:srgbClr val="002664"/>
      </a:accent1>
      <a:accent2>
        <a:srgbClr val="CBEDFD"/>
      </a:accent2>
      <a:accent3>
        <a:srgbClr val="146CFD"/>
      </a:accent3>
      <a:accent4>
        <a:srgbClr val="8CE0FF"/>
      </a:accent4>
      <a:accent5>
        <a:srgbClr val="495054"/>
      </a:accent5>
      <a:accent6>
        <a:srgbClr val="FFB8C1"/>
      </a:accent6>
      <a:hlink>
        <a:srgbClr val="22272B"/>
      </a:hlink>
      <a:folHlink>
        <a:srgbClr val="22272B"/>
      </a:folHlink>
    </a:clrScheme>
    <a:fontScheme name="NSW Government">
      <a:majorFont>
        <a:latin typeface="Public Sans"/>
        <a:ea typeface=""/>
        <a:cs typeface=""/>
      </a:majorFont>
      <a:minorFont>
        <a:latin typeface="Public Sans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Name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B9B727-DE65-AE4E-B5E6-07164BD74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DCJ Factsheet Template</Template>
  <TotalTime>1</TotalTime>
  <Pages>4</Pages>
  <Words>1048</Words>
  <Characters>5978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Factsheet</vt:lpstr>
    </vt:vector>
  </TitlesOfParts>
  <Manager/>
  <Company>NSW Government</Company>
  <LinksUpToDate>false</LinksUpToDate>
  <CharactersWithSpaces>7012</CharactersWithSpaces>
  <SharedDoc>false</SharedDoc>
  <HyperlinkBase/>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dc:title>
  <dc:subject/>
  <dc:creator>Paige Summers</dc:creator>
  <cp:keywords>NSW Government, factsheet,</cp:keywords>
  <dc:description/>
  <cp:lastModifiedBy>Mary Karras</cp:lastModifiedBy>
  <cp:revision>2</cp:revision>
  <cp:lastPrinted>2022-04-12T01:35:00Z</cp:lastPrinted>
  <dcterms:created xsi:type="dcterms:W3CDTF">2024-03-25T22:05:00Z</dcterms:created>
  <dcterms:modified xsi:type="dcterms:W3CDTF">2024-03-25T22:05:00Z</dcterms:modified>
  <cp:category/>
</cp:coreProperties>
</file>